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3FAC5" w14:textId="77777777" w:rsidR="00FE5677" w:rsidRDefault="00035FE8">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3B27F440" w14:textId="77777777" w:rsidR="00FE5677" w:rsidRDefault="00035FE8">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w:t>
      </w:r>
      <w:r>
        <w:rPr>
          <w:rFonts w:ascii="Arial" w:eastAsia="Arial" w:hAnsi="Arial"/>
          <w:sz w:val="24"/>
          <w:szCs w:val="24"/>
        </w:rPr>
        <w:t>ective of whether TUPE does apply on entry if there are employees eligible for New Fair Deal pension protection then the appropriate pensions provisions will also need to be selected.</w:t>
      </w:r>
    </w:p>
    <w:p w14:paraId="06D21E4F" w14:textId="77777777" w:rsidR="00FE5677" w:rsidRDefault="00035FE8">
      <w:pPr>
        <w:rPr>
          <w:rFonts w:ascii="Arial" w:eastAsia="Arial" w:hAnsi="Arial"/>
          <w:sz w:val="24"/>
          <w:szCs w:val="24"/>
        </w:rPr>
      </w:pPr>
      <w:r>
        <w:rPr>
          <w:rFonts w:ascii="Arial" w:eastAsia="Arial" w:hAnsi="Arial"/>
          <w:sz w:val="24"/>
          <w:szCs w:val="24"/>
        </w:rPr>
        <w:t>If there is a staff transfer from the Buyer on entry (1st generation) th</w:t>
      </w:r>
      <w:r>
        <w:rPr>
          <w:rFonts w:ascii="Arial" w:eastAsia="Arial" w:hAnsi="Arial"/>
          <w:sz w:val="24"/>
          <w:szCs w:val="24"/>
        </w:rPr>
        <w:t>en Part A shall apply.</w:t>
      </w:r>
    </w:p>
    <w:p w14:paraId="45E1751F" w14:textId="77777777" w:rsidR="00FE5677" w:rsidRDefault="00035FE8">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556F77B" w14:textId="77777777" w:rsidR="00FE5677" w:rsidRDefault="00035FE8">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46125FE" w14:textId="77777777" w:rsidR="00FE5677" w:rsidRDefault="00035FE8">
      <w:pPr>
        <w:rPr>
          <w:rFonts w:ascii="Arial" w:eastAsia="Arial" w:hAnsi="Arial"/>
          <w:sz w:val="24"/>
          <w:szCs w:val="24"/>
        </w:rPr>
      </w:pPr>
      <w:r>
        <w:rPr>
          <w:rFonts w:ascii="Arial" w:eastAsia="Arial" w:hAnsi="Arial"/>
          <w:sz w:val="24"/>
          <w:szCs w:val="24"/>
        </w:rPr>
        <w:t>If either Part A a</w:t>
      </w:r>
      <w:r>
        <w:rPr>
          <w:rFonts w:ascii="Arial" w:eastAsia="Arial" w:hAnsi="Arial"/>
          <w:sz w:val="24"/>
          <w:szCs w:val="24"/>
        </w:rPr>
        <w:t>nd/or Part B apply, then consider whether Part D (Pensions) shall apply and the Buyer shall indicate on the Order Form which Annex shall apply (either D1 (CSPS), D2 (NHSPS), D3 (LGPS) or D4 (Other Schemes)). Part D pensions may also apply where there is no</w:t>
      </w:r>
      <w:r>
        <w:rPr>
          <w:rFonts w:ascii="Arial" w:eastAsia="Arial" w:hAnsi="Arial"/>
          <w:sz w:val="24"/>
          <w:szCs w:val="24"/>
        </w:rPr>
        <w:t>t a TUPE transfer for example where the incumbent provider is successful.</w:t>
      </w:r>
    </w:p>
    <w:p w14:paraId="3DFB41F0" w14:textId="77777777" w:rsidR="00FE5677" w:rsidRDefault="00035FE8">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w:t>
      </w:r>
      <w:r>
        <w:rPr>
          <w:rFonts w:ascii="Arial" w:eastAsia="Arial" w:hAnsi="Arial"/>
          <w:sz w:val="24"/>
          <w:szCs w:val="24"/>
        </w:rPr>
        <w:t>r for example where the incumbent provider is successful.</w:t>
      </w:r>
    </w:p>
    <w:p w14:paraId="6B1D64A8" w14:textId="77777777" w:rsidR="00FE5677" w:rsidRDefault="00035FE8">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w:t>
      </w:r>
      <w:r>
        <w:rPr>
          <w:rFonts w:ascii="Arial" w:eastAsia="Arial" w:hAnsi="Arial"/>
          <w:sz w:val="24"/>
          <w:szCs w:val="24"/>
        </w:rPr>
        <w:t>d/or B, or C and D apply to the Contract.</w:t>
      </w:r>
    </w:p>
    <w:p w14:paraId="61AB8461" w14:textId="77777777" w:rsidR="00FE5677" w:rsidRDefault="00035FE8">
      <w:pPr>
        <w:rPr>
          <w:rFonts w:ascii="Arial" w:eastAsia="Arial" w:hAnsi="Arial"/>
          <w:sz w:val="24"/>
          <w:szCs w:val="24"/>
        </w:rPr>
      </w:pPr>
      <w:r>
        <w:rPr>
          <w:rFonts w:ascii="Arial" w:eastAsia="Arial" w:hAnsi="Arial"/>
          <w:sz w:val="24"/>
          <w:szCs w:val="24"/>
        </w:rPr>
        <w:t>Part E (dealing with staff transfer on exit) shall apply to every Contract.</w:t>
      </w:r>
    </w:p>
    <w:p w14:paraId="0C02671E" w14:textId="77777777" w:rsidR="00FE5677" w:rsidRDefault="00035FE8">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533A9043" w14:textId="77777777" w:rsidR="00FE5677" w:rsidRDefault="00FE5677">
      <w:pPr>
        <w:keepNext/>
        <w:pBdr>
          <w:top w:val="nil"/>
          <w:left w:val="nil"/>
          <w:bottom w:val="nil"/>
          <w:right w:val="nil"/>
          <w:between w:val="nil"/>
        </w:pBdr>
        <w:rPr>
          <w:rFonts w:ascii="Arial" w:eastAsia="Arial" w:hAnsi="Arial"/>
          <w:b/>
          <w:smallCaps/>
          <w:color w:val="000000"/>
          <w:sz w:val="24"/>
          <w:szCs w:val="24"/>
        </w:rPr>
      </w:pPr>
    </w:p>
    <w:p w14:paraId="08BD342F" w14:textId="77777777" w:rsidR="00FE5677" w:rsidRDefault="00035FE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D879A62" w14:textId="77777777" w:rsidR="00FE5677" w:rsidRDefault="00035FE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9"/>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FE5677" w14:paraId="0C1B0BAB" w14:textId="77777777">
        <w:tc>
          <w:tcPr>
            <w:tcW w:w="2917" w:type="dxa"/>
          </w:tcPr>
          <w:p w14:paraId="363A7AFE" w14:textId="77777777" w:rsidR="00FE5677" w:rsidRDefault="00035FE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7C8D307F" w14:textId="77777777" w:rsidR="00FE5677" w:rsidRDefault="00035FE8">
            <w:pPr>
              <w:numPr>
                <w:ilvl w:val="0"/>
                <w:numId w:val="6"/>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w:t>
            </w:r>
            <w:r>
              <w:rPr>
                <w:rFonts w:ascii="Arial" w:eastAsia="Arial" w:hAnsi="Arial"/>
                <w:sz w:val="24"/>
                <w:szCs w:val="24"/>
              </w:rPr>
              <w:t>elating to the safeguarding of employees’ rights in the event of transfers of undertakings, businesses or parts of undertakings or businesses, as amended or re-enacted from time to time;</w:t>
            </w:r>
          </w:p>
          <w:p w14:paraId="4F8A6A40" w14:textId="77777777" w:rsidR="00FE5677" w:rsidRDefault="00FE5677">
            <w:pPr>
              <w:numPr>
                <w:ilvl w:val="0"/>
                <w:numId w:val="6"/>
              </w:numPr>
              <w:tabs>
                <w:tab w:val="left" w:pos="-179"/>
                <w:tab w:val="left" w:pos="-9"/>
              </w:tabs>
              <w:spacing w:after="120"/>
              <w:rPr>
                <w:rFonts w:ascii="Arial" w:eastAsia="Arial" w:hAnsi="Arial"/>
                <w:sz w:val="24"/>
                <w:szCs w:val="24"/>
              </w:rPr>
            </w:pPr>
          </w:p>
        </w:tc>
      </w:tr>
      <w:tr w:rsidR="00FE5677" w14:paraId="6E96F681" w14:textId="77777777">
        <w:tc>
          <w:tcPr>
            <w:tcW w:w="2917" w:type="dxa"/>
          </w:tcPr>
          <w:p w14:paraId="049B609D" w14:textId="77777777" w:rsidR="00FE5677" w:rsidRDefault="00035FE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57D61112" w14:textId="77777777" w:rsidR="00FE5677" w:rsidRDefault="00035FE8">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14:paraId="4A59B58E" w14:textId="77777777" w:rsidR="00FE5677" w:rsidRDefault="00035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FE5677" w14:paraId="0FC585D1" w14:textId="77777777">
        <w:tc>
          <w:tcPr>
            <w:tcW w:w="2917" w:type="dxa"/>
          </w:tcPr>
          <w:p w14:paraId="307B9E9D" w14:textId="77777777" w:rsidR="00FE5677" w:rsidRDefault="00FE567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180A84E" w14:textId="77777777" w:rsidR="00FE5677" w:rsidRDefault="00035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FE5677" w14:paraId="76238D05" w14:textId="77777777">
        <w:tc>
          <w:tcPr>
            <w:tcW w:w="2917" w:type="dxa"/>
          </w:tcPr>
          <w:p w14:paraId="27AB4F5C" w14:textId="77777777" w:rsidR="00FE5677" w:rsidRDefault="00FE567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2104B3E" w14:textId="77777777" w:rsidR="00FE5677" w:rsidRDefault="00035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FE5677" w14:paraId="242D4EEB" w14:textId="77777777">
        <w:tc>
          <w:tcPr>
            <w:tcW w:w="2917" w:type="dxa"/>
          </w:tcPr>
          <w:p w14:paraId="4CE5F0A0" w14:textId="77777777" w:rsidR="00FE5677" w:rsidRDefault="00FE567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2C4D150D" w14:textId="77777777" w:rsidR="00FE5677" w:rsidRDefault="00035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FE5677" w14:paraId="516CBC7B" w14:textId="77777777">
        <w:tc>
          <w:tcPr>
            <w:tcW w:w="2917" w:type="dxa"/>
          </w:tcPr>
          <w:p w14:paraId="793953E0" w14:textId="77777777" w:rsidR="00FE5677" w:rsidRDefault="00FE567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2753B5A8" w14:textId="77777777" w:rsidR="00FE5677" w:rsidRDefault="00035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FE5677" w14:paraId="24F0BC23" w14:textId="77777777">
        <w:tc>
          <w:tcPr>
            <w:tcW w:w="2917" w:type="dxa"/>
          </w:tcPr>
          <w:p w14:paraId="53879B57" w14:textId="77777777" w:rsidR="00FE5677" w:rsidRDefault="00FE567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145F3E96" w14:textId="77777777" w:rsidR="00FE5677" w:rsidRDefault="00035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FE5677" w14:paraId="7860A58B" w14:textId="77777777">
        <w:tc>
          <w:tcPr>
            <w:tcW w:w="2917" w:type="dxa"/>
          </w:tcPr>
          <w:p w14:paraId="426E54AB" w14:textId="77777777" w:rsidR="00FE5677" w:rsidRDefault="00FE567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1DB308AD" w14:textId="77777777" w:rsidR="00FE5677" w:rsidRDefault="00035FE8">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t>
            </w:r>
            <w:r>
              <w:rPr>
                <w:rFonts w:ascii="Arial" w:eastAsia="Arial" w:hAnsi="Arial"/>
                <w:sz w:val="24"/>
                <w:szCs w:val="24"/>
              </w:rPr>
              <w:t>which may arise from such investigation;</w:t>
            </w:r>
          </w:p>
        </w:tc>
      </w:tr>
      <w:tr w:rsidR="00FE5677" w14:paraId="613BEC4C" w14:textId="77777777">
        <w:tc>
          <w:tcPr>
            <w:tcW w:w="2917" w:type="dxa"/>
          </w:tcPr>
          <w:p w14:paraId="2EBBB763"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2772E66" w14:textId="77777777" w:rsidR="00FE5677" w:rsidRDefault="00035FE8">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FE5677" w14:paraId="32694C84" w14:textId="77777777">
        <w:trPr>
          <w:trHeight w:val="3560"/>
        </w:trPr>
        <w:tc>
          <w:tcPr>
            <w:tcW w:w="2917" w:type="dxa"/>
          </w:tcPr>
          <w:p w14:paraId="52E51984"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3A10CB19" w14:textId="77777777" w:rsidR="00FE5677" w:rsidRDefault="00035FE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314C585F" w14:textId="77777777" w:rsidR="00FE5677" w:rsidRDefault="00035FE8">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58E709A1" w14:textId="77777777" w:rsidR="00FE5677" w:rsidRDefault="00035FE8">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FE5677" w14:paraId="72683BED" w14:textId="77777777">
        <w:trPr>
          <w:trHeight w:val="1824"/>
        </w:trPr>
        <w:tc>
          <w:tcPr>
            <w:tcW w:w="2917" w:type="dxa"/>
          </w:tcPr>
          <w:p w14:paraId="0CA9346E"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524D1695" w14:textId="77777777" w:rsidR="00FE5677" w:rsidRDefault="00035FE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w:t>
            </w:r>
            <w:r>
              <w:rPr>
                <w:rFonts w:ascii="Arial" w:eastAsia="Arial" w:hAnsi="Arial"/>
                <w:i/>
                <w:sz w:val="24"/>
                <w:szCs w:val="24"/>
              </w:rPr>
              <w:t>s</w:t>
            </w:r>
            <w:r>
              <w:rPr>
                <w:rFonts w:ascii="Arial" w:eastAsia="Arial" w:hAnsi="Arial"/>
                <w:sz w:val="24"/>
                <w:szCs w:val="24"/>
              </w:rPr>
              <w:t>” issued in June 2004;</w:t>
            </w:r>
          </w:p>
        </w:tc>
      </w:tr>
      <w:tr w:rsidR="00FE5677" w14:paraId="10797282" w14:textId="77777777">
        <w:tc>
          <w:tcPr>
            <w:tcW w:w="2917" w:type="dxa"/>
          </w:tcPr>
          <w:p w14:paraId="23CFDF39"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78B34560" w14:textId="77777777" w:rsidR="00FE5677" w:rsidRDefault="00035FE8">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FE5677" w14:paraId="3F025F84" w14:textId="77777777">
        <w:tc>
          <w:tcPr>
            <w:tcW w:w="2917" w:type="dxa"/>
          </w:tcPr>
          <w:p w14:paraId="1E2A97CE"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30E849D" w14:textId="77777777" w:rsidR="00FE5677" w:rsidRDefault="00035FE8">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FE5677" w14:paraId="2C7C60C5" w14:textId="77777777">
        <w:tc>
          <w:tcPr>
            <w:tcW w:w="2917" w:type="dxa"/>
          </w:tcPr>
          <w:p w14:paraId="591714AE"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65814D39" w14:textId="77777777" w:rsidR="00FE5677" w:rsidRDefault="00035FE8">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FE5677" w14:paraId="30042EDD" w14:textId="77777777">
        <w:tc>
          <w:tcPr>
            <w:tcW w:w="2917" w:type="dxa"/>
          </w:tcPr>
          <w:p w14:paraId="3A992FF9" w14:textId="77777777" w:rsidR="00FE5677" w:rsidRDefault="00035FE8">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21D22519" w14:textId="77777777" w:rsidR="00FE5677" w:rsidRDefault="00035FE8">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14:paraId="15E5E80E" w14:textId="77777777" w:rsidR="00FE5677" w:rsidRDefault="00035FE8">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FE5677" w14:paraId="2EA41996" w14:textId="77777777">
        <w:tc>
          <w:tcPr>
            <w:tcW w:w="2917" w:type="dxa"/>
          </w:tcPr>
          <w:p w14:paraId="2B869C98"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632318F"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FE5677" w14:paraId="5D318085" w14:textId="77777777">
        <w:tc>
          <w:tcPr>
            <w:tcW w:w="2917" w:type="dxa"/>
          </w:tcPr>
          <w:p w14:paraId="687652C7"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E527A7B" w14:textId="77777777" w:rsidR="00FE5677" w:rsidRDefault="00035FE8">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FE5677" w14:paraId="14DF39DC" w14:textId="77777777">
        <w:tc>
          <w:tcPr>
            <w:tcW w:w="2917" w:type="dxa"/>
          </w:tcPr>
          <w:p w14:paraId="4F1C653A"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F644607"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FE5677" w14:paraId="4DB589BC" w14:textId="77777777">
        <w:tc>
          <w:tcPr>
            <w:tcW w:w="2917" w:type="dxa"/>
          </w:tcPr>
          <w:p w14:paraId="52BB730E"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C39BA85"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FE5677" w14:paraId="42F702EB" w14:textId="77777777">
        <w:tc>
          <w:tcPr>
            <w:tcW w:w="2917" w:type="dxa"/>
          </w:tcPr>
          <w:p w14:paraId="4871D03B"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14E4697"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FE5677" w14:paraId="2FD67E0C" w14:textId="77777777">
        <w:tc>
          <w:tcPr>
            <w:tcW w:w="2917" w:type="dxa"/>
          </w:tcPr>
          <w:p w14:paraId="1937D913"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E8F705E"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FE5677" w14:paraId="55D917B0" w14:textId="77777777">
        <w:tc>
          <w:tcPr>
            <w:tcW w:w="2917" w:type="dxa"/>
          </w:tcPr>
          <w:p w14:paraId="52AE592A"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59F930D"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FE5677" w14:paraId="287F31FC" w14:textId="77777777">
        <w:tc>
          <w:tcPr>
            <w:tcW w:w="2917" w:type="dxa"/>
          </w:tcPr>
          <w:p w14:paraId="046E9D19"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28D799D"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FE5677" w14:paraId="30E390D3" w14:textId="77777777">
        <w:tc>
          <w:tcPr>
            <w:tcW w:w="2917" w:type="dxa"/>
          </w:tcPr>
          <w:p w14:paraId="32AD61FF" w14:textId="77777777" w:rsidR="00FE5677" w:rsidRDefault="00FE5677">
            <w:pPr>
              <w:pBdr>
                <w:top w:val="nil"/>
                <w:left w:val="nil"/>
                <w:bottom w:val="nil"/>
                <w:right w:val="nil"/>
                <w:between w:val="nil"/>
              </w:pBdr>
              <w:spacing w:before="120" w:after="120"/>
              <w:ind w:left="709" w:firstLine="0"/>
              <w:rPr>
                <w:rFonts w:ascii="Arial" w:eastAsia="Arial" w:hAnsi="Arial"/>
                <w:b/>
                <w:sz w:val="24"/>
                <w:szCs w:val="24"/>
              </w:rPr>
            </w:pPr>
          </w:p>
          <w:p w14:paraId="4095381F" w14:textId="77777777" w:rsidR="00FE5677" w:rsidRDefault="00FE5677">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3796D7DA" w14:textId="77777777" w:rsidR="00FE5677" w:rsidRDefault="00035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FE5677" w14:paraId="558DCA9D" w14:textId="77777777">
        <w:tc>
          <w:tcPr>
            <w:tcW w:w="2917" w:type="dxa"/>
          </w:tcPr>
          <w:p w14:paraId="2537C532"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6794E122" w14:textId="77777777" w:rsidR="00FE5677" w:rsidRDefault="00035FE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FE5677" w14:paraId="1B4D99C6" w14:textId="77777777">
        <w:tc>
          <w:tcPr>
            <w:tcW w:w="2917" w:type="dxa"/>
          </w:tcPr>
          <w:p w14:paraId="3BA2CD24"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6FA4AB54" w14:textId="77777777" w:rsidR="00FE5677" w:rsidRDefault="00035FE8">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FE5677" w14:paraId="09AD8059" w14:textId="77777777">
        <w:tc>
          <w:tcPr>
            <w:tcW w:w="2917" w:type="dxa"/>
          </w:tcPr>
          <w:p w14:paraId="0B10F5E8"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24B688DE" w14:textId="77777777" w:rsidR="00FE5677" w:rsidRDefault="00035FE8">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FE5677" w14:paraId="3E37D36A" w14:textId="77777777">
        <w:tc>
          <w:tcPr>
            <w:tcW w:w="2917" w:type="dxa"/>
          </w:tcPr>
          <w:p w14:paraId="602185AF"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11282FD" w14:textId="77777777" w:rsidR="00FE5677" w:rsidRDefault="00035FE8">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w:t>
            </w:r>
            <w:r>
              <w:rPr>
                <w:rFonts w:ascii="Arial" w:eastAsia="Arial" w:hAnsi="Arial"/>
                <w:sz w:val="24"/>
                <w:szCs w:val="24"/>
              </w:rPr>
              <w:t>ns will apply on the Relevant Transfer Date;</w:t>
            </w:r>
          </w:p>
        </w:tc>
      </w:tr>
      <w:tr w:rsidR="00FE5677" w14:paraId="2B0DFA14" w14:textId="77777777">
        <w:tc>
          <w:tcPr>
            <w:tcW w:w="2917" w:type="dxa"/>
          </w:tcPr>
          <w:p w14:paraId="7EB6697D" w14:textId="77777777" w:rsidR="00FE5677" w:rsidRDefault="00035FE8">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36F9DFDD" w14:textId="77777777" w:rsidR="00FE5677" w:rsidRDefault="00035FE8">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523F8E1B" w14:textId="77777777" w:rsidR="00FE5677" w:rsidRDefault="00035FE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6B3B8E87" w14:textId="77777777" w:rsidR="00FE5677" w:rsidRDefault="00035FE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14:paraId="66D7C062" w14:textId="77777777" w:rsidR="00FE5677" w:rsidRDefault="00035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14:paraId="7DFC6CCE" w14:textId="77777777" w:rsidR="00FE5677" w:rsidRDefault="00035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w:t>
      </w:r>
      <w:r>
        <w:rPr>
          <w:rFonts w:ascii="Arial" w:eastAsia="Arial" w:hAnsi="Arial"/>
          <w:color w:val="000000"/>
          <w:sz w:val="24"/>
          <w:szCs w:val="24"/>
        </w:rPr>
        <w:t xml:space="preserve">e any term of this Call-Off Contract but this does not affect any right or remedy of any person which exists or is available otherwise than pursuant to that Act. </w:t>
      </w:r>
    </w:p>
    <w:p w14:paraId="57E708AE" w14:textId="77777777" w:rsidR="00FE5677" w:rsidRDefault="00035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w:t>
      </w:r>
      <w:r>
        <w:rPr>
          <w:rFonts w:ascii="Arial" w:eastAsia="Arial" w:hAnsi="Arial"/>
          <w:color w:val="000000"/>
          <w:sz w:val="24"/>
          <w:szCs w:val="24"/>
        </w:rPr>
        <w:t>n without the prior written consent of the Buyer, which may, if given, be given on and subject to such terms as the Buyer may determine.</w:t>
      </w:r>
    </w:p>
    <w:p w14:paraId="5544E023" w14:textId="77777777" w:rsidR="00FE5677" w:rsidRDefault="00035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Call-Off Contract may be made, and any rights created under Paragraph 2.2 above</w:t>
      </w:r>
      <w:r>
        <w:rPr>
          <w:rFonts w:ascii="Arial" w:eastAsia="Arial" w:hAnsi="Arial"/>
          <w:color w:val="000000"/>
          <w:sz w:val="24"/>
          <w:szCs w:val="24"/>
        </w:rPr>
        <w:t xml:space="preser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4E579241" w14:textId="77777777" w:rsidR="00FE5677" w:rsidRDefault="00035FE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Which parts of this Schedule </w:t>
      </w:r>
      <w:proofErr w:type="gramStart"/>
      <w:r>
        <w:rPr>
          <w:rFonts w:ascii="Arial Bold" w:eastAsia="Arial Bold" w:hAnsi="Arial Bold" w:cs="Arial Bold"/>
          <w:b/>
          <w:color w:val="000000"/>
          <w:sz w:val="24"/>
          <w:szCs w:val="24"/>
        </w:rPr>
        <w:t>apply</w:t>
      </w:r>
      <w:proofErr w:type="gramEnd"/>
    </w:p>
    <w:p w14:paraId="1092A4E7" w14:textId="4565AB9A" w:rsidR="00FE5677" w:rsidRDefault="00035FE8">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69E759CE" w14:textId="77777777" w:rsidR="00232DE1" w:rsidRPr="00232DE1" w:rsidRDefault="00232DE1" w:rsidP="00232DE1">
      <w:pPr>
        <w:ind w:left="357"/>
        <w:rPr>
          <w:rFonts w:ascii="Arial" w:eastAsia="Arial" w:hAnsi="Arial"/>
          <w:sz w:val="24"/>
          <w:szCs w:val="24"/>
        </w:rPr>
      </w:pPr>
      <w:r w:rsidRPr="00232DE1">
        <w:rPr>
          <w:rFonts w:ascii="Arial" w:eastAsia="Arial" w:hAnsi="Arial"/>
          <w:sz w:val="24"/>
          <w:szCs w:val="24"/>
        </w:rPr>
        <w:t>o</w:t>
      </w:r>
      <w:r w:rsidRPr="00232DE1">
        <w:rPr>
          <w:rFonts w:ascii="Arial" w:eastAsia="Arial" w:hAnsi="Arial"/>
          <w:sz w:val="24"/>
          <w:szCs w:val="24"/>
        </w:rPr>
        <w:tab/>
        <w:t>[Part C (No Staff Transfer on the Start Date)]</w:t>
      </w:r>
    </w:p>
    <w:p w14:paraId="6B6D2294" w14:textId="77777777" w:rsidR="00232DE1" w:rsidRPr="00232DE1" w:rsidRDefault="00232DE1" w:rsidP="00232DE1">
      <w:pPr>
        <w:ind w:left="357"/>
        <w:rPr>
          <w:rFonts w:ascii="Arial" w:eastAsia="Arial" w:hAnsi="Arial"/>
          <w:sz w:val="24"/>
          <w:szCs w:val="24"/>
        </w:rPr>
      </w:pPr>
      <w:r w:rsidRPr="00232DE1">
        <w:rPr>
          <w:rFonts w:ascii="Arial" w:eastAsia="Arial" w:hAnsi="Arial"/>
          <w:sz w:val="24"/>
          <w:szCs w:val="24"/>
        </w:rPr>
        <w:t>o</w:t>
      </w:r>
      <w:r w:rsidRPr="00232DE1">
        <w:rPr>
          <w:rFonts w:ascii="Arial" w:eastAsia="Arial" w:hAnsi="Arial"/>
          <w:sz w:val="24"/>
          <w:szCs w:val="24"/>
        </w:rPr>
        <w:tab/>
        <w:t>[Part D (Pensions) but limited only to 1. Definitions to the extent that the definitions apply to Part E</w:t>
      </w:r>
      <w:r w:rsidRPr="00232DE1">
        <w:rPr>
          <w:rFonts w:ascii="Arial" w:eastAsia="Arial" w:hAnsi="Arial"/>
          <w:sz w:val="24"/>
          <w:szCs w:val="24"/>
        </w:rPr>
        <w:tab/>
      </w:r>
      <w:r w:rsidRPr="00232DE1">
        <w:rPr>
          <w:rFonts w:ascii="Arial" w:eastAsia="Arial" w:hAnsi="Arial"/>
          <w:sz w:val="24"/>
          <w:szCs w:val="24"/>
        </w:rPr>
        <w:tab/>
      </w:r>
    </w:p>
    <w:p w14:paraId="68750238" w14:textId="54D47370" w:rsidR="00232DE1" w:rsidRDefault="00232DE1" w:rsidP="00232DE1">
      <w:pPr>
        <w:ind w:left="357"/>
        <w:rPr>
          <w:rFonts w:ascii="Arial" w:eastAsia="Arial" w:hAnsi="Arial"/>
          <w:sz w:val="24"/>
          <w:szCs w:val="24"/>
        </w:rPr>
      </w:pPr>
      <w:r w:rsidRPr="00232DE1">
        <w:rPr>
          <w:rFonts w:ascii="Arial" w:eastAsia="Arial" w:hAnsi="Arial"/>
          <w:sz w:val="24"/>
          <w:szCs w:val="24"/>
        </w:rPr>
        <w:t>o</w:t>
      </w:r>
      <w:r w:rsidRPr="00232DE1">
        <w:rPr>
          <w:rFonts w:ascii="Arial" w:eastAsia="Arial" w:hAnsi="Arial"/>
          <w:sz w:val="24"/>
          <w:szCs w:val="24"/>
        </w:rPr>
        <w:tab/>
        <w:t>Part E (Staff Transfer on Exit)</w:t>
      </w:r>
    </w:p>
    <w:p w14:paraId="4708A1B6" w14:textId="77777777" w:rsidR="00FE5677" w:rsidRDefault="00FE5677">
      <w:pPr>
        <w:ind w:left="357"/>
        <w:rPr>
          <w:rFonts w:ascii="Arial" w:eastAsia="Arial" w:hAnsi="Arial"/>
          <w:sz w:val="24"/>
          <w:szCs w:val="24"/>
        </w:rPr>
      </w:pPr>
    </w:p>
    <w:p w14:paraId="31309A1C" w14:textId="77777777" w:rsidR="00FE5677" w:rsidRDefault="00035FE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3094F997" w14:textId="77777777" w:rsidR="00FE5677" w:rsidRDefault="00035FE8">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5E37F264" w14:textId="77777777" w:rsidR="00FE5677" w:rsidRDefault="00035FE8">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 xml:space="preserve">What is a relevant </w:t>
      </w:r>
      <w:proofErr w:type="gramStart"/>
      <w:r>
        <w:rPr>
          <w:rFonts w:ascii="Arial Bold" w:eastAsia="Arial Bold" w:hAnsi="Arial Bold" w:cs="Arial Bold"/>
          <w:b/>
          <w:color w:val="000000"/>
          <w:sz w:val="24"/>
          <w:szCs w:val="24"/>
        </w:rPr>
        <w:t>transfer</w:t>
      </w:r>
      <w:bookmarkStart w:id="2" w:name="bookmark=id.1fob9te" w:colFirst="0" w:colLast="0"/>
      <w:bookmarkEnd w:id="2"/>
      <w:proofErr w:type="gramEnd"/>
    </w:p>
    <w:p w14:paraId="235ACCAF"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D6B0DB1"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3EF94160"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14:paraId="7B4DE64C" w14:textId="77777777" w:rsidR="00FE5677" w:rsidRDefault="00035FE8">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7688FD6C" w14:textId="77777777" w:rsidR="00FE5677" w:rsidRDefault="00035FE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006F1658"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40B8D60E"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14:paraId="0DF8B7BF"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9ADE578" w14:textId="77777777" w:rsidR="00FE5677" w:rsidRDefault="00035FE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collective agreement applica</w:t>
      </w:r>
      <w:r>
        <w:rPr>
          <w:rFonts w:ascii="Arial" w:eastAsia="Arial" w:hAnsi="Arial"/>
          <w:color w:val="000000"/>
          <w:sz w:val="24"/>
          <w:szCs w:val="24"/>
        </w:rPr>
        <w:t xml:space="preserve">ble to the Transferring Buyer Employees; and/or </w:t>
      </w:r>
    </w:p>
    <w:p w14:paraId="3F48E038" w14:textId="77777777" w:rsidR="00FE5677" w:rsidRDefault="00035FE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69CEA3F3"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w:t>
      </w:r>
      <w:r>
        <w:rPr>
          <w:rFonts w:ascii="Arial" w:eastAsia="Arial" w:hAnsi="Arial"/>
          <w:color w:val="000000"/>
          <w:sz w:val="24"/>
          <w:szCs w:val="24"/>
        </w:rPr>
        <w:t>r Employees arising from or connected with any failure by the Buyer to comply with any legal obligation to such trade union, body or person arising before the Relevant Transfer Date;</w:t>
      </w:r>
    </w:p>
    <w:p w14:paraId="377498CA"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w:t>
      </w:r>
      <w:r>
        <w:rPr>
          <w:rFonts w:ascii="Arial" w:eastAsia="Arial" w:hAnsi="Arial"/>
          <w:color w:val="000000"/>
          <w:sz w:val="24"/>
          <w:szCs w:val="24"/>
        </w:rPr>
        <w:t>espect of any financial obligation including, but not limited to, PAYE and primary and secondary national insurance contributions:</w:t>
      </w:r>
    </w:p>
    <w:p w14:paraId="0F164C5C"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57C2A21"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w:t>
      </w:r>
      <w:r>
        <w:rPr>
          <w:rFonts w:ascii="Arial" w:eastAsia="Arial" w:hAnsi="Arial"/>
          <w:color w:val="000000"/>
          <w:sz w:val="24"/>
          <w:szCs w:val="24"/>
        </w:rPr>
        <w:t xml:space="preserve"> Transferring Buyer Employee and in respect of whom it is later alleged or determined that the Employment Regulations applied so as to transfer his/her employment from the Buyer to the Supplier and/or any Subcontractor as appropriate, to the extent that th</w:t>
      </w:r>
      <w:r>
        <w:rPr>
          <w:rFonts w:ascii="Arial" w:eastAsia="Arial" w:hAnsi="Arial"/>
          <w:color w:val="000000"/>
          <w:sz w:val="24"/>
          <w:szCs w:val="24"/>
        </w:rPr>
        <w:t>e proceeding, claim or demand by the HMRC or other statutory authority relates to financial obligations arising before the Relevant Transfer Date.</w:t>
      </w:r>
    </w:p>
    <w:p w14:paraId="6769237B"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w:t>
      </w:r>
      <w:r>
        <w:rPr>
          <w:rFonts w:ascii="Arial" w:eastAsia="Arial" w:hAnsi="Arial"/>
          <w:color w:val="000000"/>
          <w:sz w:val="24"/>
          <w:szCs w:val="24"/>
        </w:rPr>
        <w:t>and all PAYE tax deductions and national insurance contributions relating to the Transferring Buyer Employees arising before the Relevant Transfer Date;</w:t>
      </w:r>
    </w:p>
    <w:p w14:paraId="47830A50"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w:t>
      </w:r>
      <w:r>
        <w:rPr>
          <w:rFonts w:ascii="Arial" w:eastAsia="Arial" w:hAnsi="Arial"/>
          <w:color w:val="000000"/>
          <w:sz w:val="24"/>
          <w:szCs w:val="24"/>
        </w:rPr>
        <w:t>ransferring Buyer Employee for whom it is alleged the Supplier and/or any Subcontractor as appropriate may be liable by virtue of the Employment Regulations and/or the Acquired Rights Directive; and</w:t>
      </w:r>
    </w:p>
    <w:p w14:paraId="092F76BB"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w:t>
      </w:r>
      <w:r>
        <w:rPr>
          <w:rFonts w:ascii="Arial" w:eastAsia="Arial" w:hAnsi="Arial"/>
          <w:color w:val="000000"/>
          <w:sz w:val="24"/>
          <w:szCs w:val="24"/>
        </w:rPr>
        <w:t xml:space="preserve">mployee or any appropriate employee representative (as defined in the Employment Regulations) of any Transferring Buyer Employee relating to any act or omission of the Buyer in relation to its obligations under regulation 13 of the Employment Regulations, </w:t>
      </w:r>
      <w:r>
        <w:rPr>
          <w:rFonts w:ascii="Arial" w:eastAsia="Arial" w:hAnsi="Arial"/>
          <w:color w:val="000000"/>
          <w:sz w:val="24"/>
          <w:szCs w:val="24"/>
        </w:rPr>
        <w:t>except to the extent that the liability arises from the failure by the Supplier or any Subcontractor to comply with regulation 13(4) of the Employment Regulations.</w:t>
      </w:r>
    </w:p>
    <w:p w14:paraId="7CEAAB56"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w:t>
      </w:r>
      <w:r>
        <w:rPr>
          <w:rFonts w:ascii="Arial" w:eastAsia="Arial" w:hAnsi="Arial"/>
          <w:color w:val="000000"/>
          <w:sz w:val="24"/>
          <w:szCs w:val="24"/>
        </w:rPr>
        <w:t xml:space="preserve"> arise or are attributable to an act or omission of the Supplier or any Subcontractor whether occurring or having its origin before, on or after the Relevant Transfer Date including any Employee Liabilities: </w:t>
      </w:r>
    </w:p>
    <w:p w14:paraId="51BC066A"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w:t>
      </w:r>
      <w:r>
        <w:rPr>
          <w:rFonts w:ascii="Arial" w:eastAsia="Arial" w:hAnsi="Arial"/>
          <w:color w:val="000000"/>
          <w:sz w:val="24"/>
          <w:szCs w:val="24"/>
        </w:rPr>
        <w:t>ing Buyer Employee before the Relevant Transfer Date on account of substantial detrimental changes to his/her working conditions proposed by the Supplier and/or any Subcontractor to occur in the period from (and including) the Relevant Transfer Date; or</w:t>
      </w:r>
    </w:p>
    <w:p w14:paraId="354EFA3C"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w:t>
      </w:r>
      <w:r>
        <w:rPr>
          <w:rFonts w:ascii="Arial" w:eastAsia="Arial" w:hAnsi="Arial"/>
          <w:color w:val="000000"/>
          <w:sz w:val="24"/>
          <w:szCs w:val="24"/>
        </w:rPr>
        <w:t>ising from the failure by the Supplier or any Subcontractor to comply with its obligations under the Employment Regulations.</w:t>
      </w:r>
    </w:p>
    <w:p w14:paraId="31E28E97" w14:textId="77777777" w:rsidR="00FE5677" w:rsidRDefault="00FE567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B84F292"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14:paraId="165AC254"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14:paraId="32DDCA96"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14:paraId="01B1AD92" w14:textId="77777777" w:rsidR="00FE5677" w:rsidRDefault="00FE5677">
      <w:pPr>
        <w:pBdr>
          <w:top w:val="nil"/>
          <w:left w:val="nil"/>
          <w:bottom w:val="nil"/>
          <w:right w:val="nil"/>
          <w:between w:val="nil"/>
        </w:pBdr>
        <w:spacing w:before="120" w:after="120"/>
        <w:ind w:left="2214" w:hanging="1080"/>
        <w:rPr>
          <w:rFonts w:ascii="Arial" w:eastAsia="Arial" w:hAnsi="Arial"/>
          <w:color w:val="000000"/>
          <w:sz w:val="24"/>
          <w:szCs w:val="24"/>
        </w:rPr>
      </w:pPr>
    </w:p>
    <w:p w14:paraId="185C5BAF"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w:t>
      </w:r>
      <w:r>
        <w:rPr>
          <w:rFonts w:ascii="Arial" w:eastAsia="Arial" w:hAnsi="Arial"/>
          <w:color w:val="000000"/>
          <w:sz w:val="24"/>
          <w:szCs w:val="24"/>
        </w:rPr>
        <w:t>ent;</w:t>
      </w:r>
    </w:p>
    <w:p w14:paraId="2A361169"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7746A289"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BD66737"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B429627"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48722AB" w14:textId="77777777" w:rsidR="00FE5677" w:rsidRDefault="00035FE8">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2F49E56B"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14:paraId="40F317E8"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48E8F78C"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2C6D8EA7" w14:textId="77777777" w:rsidR="00FE5677" w:rsidRDefault="00035FE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02065984" w14:textId="77777777" w:rsidR="00FE5677" w:rsidRDefault="00035FE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48A4BCF3" w14:textId="77777777" w:rsidR="00FE5677" w:rsidRDefault="00035FE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14:paraId="72F17F42" w14:textId="77777777" w:rsidR="00FE5677" w:rsidRDefault="00035FE8">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5ABF4AC" w14:textId="77777777" w:rsidR="00FE5677" w:rsidRDefault="00035FE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14:paraId="20D64154"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5694FAFF"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w:t>
      </w:r>
      <w:r>
        <w:rPr>
          <w:rFonts w:ascii="Arial" w:eastAsia="Arial" w:hAnsi="Arial"/>
          <w:color w:val="000000"/>
          <w:sz w:val="24"/>
          <w:szCs w:val="24"/>
        </w:rPr>
        <w:t>ployed by the Buyer nor dismissed by the Supplier and/or any Subcontractor within the time scales set out in Paragraph 2.5, such person shall be treated as having transferred to the Supplier and/or any Subcontractor and the Supplier shall, or shall procure</w:t>
      </w:r>
      <w:r>
        <w:rPr>
          <w:rFonts w:ascii="Arial" w:eastAsia="Arial" w:hAnsi="Arial"/>
          <w:color w:val="000000"/>
          <w:sz w:val="24"/>
          <w:szCs w:val="24"/>
        </w:rPr>
        <w:t xml:space="preserv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14:paraId="2C6DED6B" w14:textId="77777777" w:rsidR="00FE5677" w:rsidRDefault="00035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1039E11D"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Subject to Paragraph 3.2, the Supplier shall indemnify the Buyer against any Employ</w:t>
      </w:r>
      <w:r>
        <w:rPr>
          <w:rFonts w:ascii="Arial" w:eastAsia="Arial" w:hAnsi="Arial"/>
          <w:color w:val="000000"/>
          <w:sz w:val="24"/>
          <w:szCs w:val="24"/>
        </w:rPr>
        <w:t xml:space="preserve">ee Liabilities arising from or as a result of: </w:t>
      </w:r>
    </w:p>
    <w:p w14:paraId="177DD4B4"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w:t>
      </w:r>
      <w:r>
        <w:rPr>
          <w:rFonts w:ascii="Arial" w:eastAsia="Arial" w:hAnsi="Arial"/>
          <w:color w:val="000000"/>
          <w:sz w:val="24"/>
          <w:szCs w:val="24"/>
        </w:rPr>
        <w:t xml:space="preserve">g Buyer Employee whether occurring before, on or after the Relevant Transfer Date; </w:t>
      </w:r>
    </w:p>
    <w:p w14:paraId="5155B596"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0241E2C"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64A6604A"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5DC8DCB5"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w:t>
      </w:r>
      <w:r>
        <w:rPr>
          <w:rFonts w:ascii="Arial" w:eastAsia="Arial" w:hAnsi="Arial"/>
          <w:color w:val="000000"/>
          <w:sz w:val="24"/>
          <w:szCs w:val="24"/>
        </w:rPr>
        <w:t xml:space="preserve"> other body or person representing any Transferring Buyer Employees arising from or connected with any failure by the Supplier or any Subcontractor to comply with any legal obligation to such trade union, body or person arising on or after the Relevant Tra</w:t>
      </w:r>
      <w:r>
        <w:rPr>
          <w:rFonts w:ascii="Arial" w:eastAsia="Arial" w:hAnsi="Arial"/>
          <w:color w:val="000000"/>
          <w:sz w:val="24"/>
          <w:szCs w:val="24"/>
        </w:rPr>
        <w:t>nsfer Date;</w:t>
      </w:r>
    </w:p>
    <w:p w14:paraId="7DC8062F"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material detriment on or after t</w:t>
      </w:r>
      <w:r>
        <w:rPr>
          <w:rFonts w:ascii="Arial" w:eastAsia="Arial" w:hAnsi="Arial"/>
          <w:color w:val="000000"/>
          <w:sz w:val="24"/>
          <w:szCs w:val="24"/>
        </w:rPr>
        <w:t>heir transfer to the Supplier or the relevant Subcontractor (as the case may be) on the Relevant Transfer Date, or to change the terms and conditions of employment or working conditions of any person who would have been a Transferring Buyer Employee but fo</w:t>
      </w:r>
      <w:r>
        <w:rPr>
          <w:rFonts w:ascii="Arial" w:eastAsia="Arial" w:hAnsi="Arial"/>
          <w:color w:val="000000"/>
          <w:sz w:val="24"/>
          <w:szCs w:val="24"/>
        </w:rPr>
        <w:t xml:space="preserve">r their resignation (or decision to treat their employment as terminated under regulation 4(9) of the Employment Regulations) before the Relevant Transfer Date as a result of or for a reason connected to such proposed changes; </w:t>
      </w:r>
    </w:p>
    <w:p w14:paraId="7DA231A1"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w:t>
      </w:r>
      <w:r>
        <w:rPr>
          <w:rFonts w:ascii="Arial" w:eastAsia="Arial" w:hAnsi="Arial"/>
          <w:color w:val="000000"/>
          <w:sz w:val="24"/>
          <w:szCs w:val="24"/>
        </w:rPr>
        <w:t>o or action undertaken by the Supplier or any Subcontractor to, or in respect of, any Transferring Buyer Employee before the Relevant Transfer Date regarding the Relevant Transfer which has not been agreed in advance with the Buyer in writing;</w:t>
      </w:r>
    </w:p>
    <w:p w14:paraId="5256F7BB"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w:t>
      </w:r>
      <w:r>
        <w:rPr>
          <w:rFonts w:ascii="Arial" w:eastAsia="Arial" w:hAnsi="Arial"/>
          <w:color w:val="000000"/>
          <w:sz w:val="24"/>
          <w:szCs w:val="24"/>
        </w:rPr>
        <w:t>ng, claim or demand by HMRC or other statutory authority in respect of any financial obligation including, but not limited to, PAYE and primary and secondary national insurance contributions:</w:t>
      </w:r>
    </w:p>
    <w:p w14:paraId="6D6A9FB7"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w:t>
      </w:r>
      <w:r>
        <w:rPr>
          <w:rFonts w:ascii="Arial" w:eastAsia="Arial" w:hAnsi="Arial"/>
          <w:color w:val="000000"/>
          <w:sz w:val="24"/>
          <w:szCs w:val="24"/>
        </w:rPr>
        <w:t>at the proceeding, claim or demand by HMRC or other statutory authority relates to financial obligations arising on or after the Relevant Transfer Date; and</w:t>
      </w:r>
    </w:p>
    <w:p w14:paraId="2E7E2711" w14:textId="77777777" w:rsidR="00FE5677" w:rsidRDefault="00035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w:t>
      </w:r>
      <w:r>
        <w:rPr>
          <w:rFonts w:ascii="Arial" w:eastAsia="Arial" w:hAnsi="Arial"/>
          <w:color w:val="000000"/>
          <w:sz w:val="24"/>
          <w:szCs w:val="24"/>
        </w:rPr>
        <w:t>later alleged or determined that the Employment Regulations applied so as to transfer his/her employment from the Buyer to the Supplier or a Subcontractor, to the extent that the proceeding, claim or demand by HMRC or other statutory authority relates to f</w:t>
      </w:r>
      <w:r>
        <w:rPr>
          <w:rFonts w:ascii="Arial" w:eastAsia="Arial" w:hAnsi="Arial"/>
          <w:color w:val="000000"/>
          <w:sz w:val="24"/>
          <w:szCs w:val="24"/>
        </w:rPr>
        <w:t>inancial obligations arising on or after the Relevant Transfer Date;</w:t>
      </w:r>
    </w:p>
    <w:p w14:paraId="38AD8D1F"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w:t>
      </w:r>
      <w:r>
        <w:rPr>
          <w:rFonts w:ascii="Arial" w:eastAsia="Arial" w:hAnsi="Arial"/>
          <w:color w:val="000000"/>
          <w:sz w:val="24"/>
          <w:szCs w:val="24"/>
        </w:rPr>
        <w:t xml:space="preserve">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750B9ED9"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w:t>
      </w:r>
      <w:r>
        <w:rPr>
          <w:rFonts w:ascii="Arial" w:eastAsia="Arial" w:hAnsi="Arial"/>
          <w:color w:val="000000"/>
          <w:sz w:val="24"/>
          <w:szCs w:val="24"/>
        </w:rPr>
        <w:t>ned in the Employment Regulations) of any Transferring Buyer Employee relating to any act or omission of the Supplier or any Subcontractor in relation to their obligations under regulation 13 of the Employment Regulations, except to the extent that the lia</w:t>
      </w:r>
      <w:r>
        <w:rPr>
          <w:rFonts w:ascii="Arial" w:eastAsia="Arial" w:hAnsi="Arial"/>
          <w:color w:val="000000"/>
          <w:sz w:val="24"/>
          <w:szCs w:val="24"/>
        </w:rPr>
        <w:t>bility arises from the Buyer’s failure to comply with its obligations under regulation 13 of the Employment Regulations; and</w:t>
      </w:r>
    </w:p>
    <w:p w14:paraId="59D9DAB3"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5A7E636"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14:paraId="65376FA5"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14:paraId="1AC2F877" w14:textId="77777777" w:rsidR="00FE5677" w:rsidRDefault="00035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44C2B9CF" w14:textId="77777777" w:rsidR="00FE5677" w:rsidRDefault="00035FE8">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w:t>
      </w:r>
      <w:r>
        <w:rPr>
          <w:rFonts w:ascii="Arial" w:eastAsia="Arial" w:hAnsi="Arial"/>
          <w:sz w:val="24"/>
          <w:szCs w:val="24"/>
        </w:rPr>
        <w:t>hall promptly provide to the Supplier and any Subcontractor in writing such information as is necessary to enable the Supplier and any Subcontractor to carry out their respective duties under regulation 13 of the Employment Regulations.</w:t>
      </w:r>
    </w:p>
    <w:p w14:paraId="7D5F0619" w14:textId="77777777" w:rsidR="00FE5677" w:rsidRDefault="00035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w:t>
      </w:r>
      <w:r>
        <w:rPr>
          <w:rFonts w:ascii="Arial Bold" w:eastAsia="Arial Bold" w:hAnsi="Arial Bold" w:cs="Arial Bold"/>
          <w:b/>
          <w:color w:val="000000"/>
          <w:sz w:val="24"/>
          <w:szCs w:val="24"/>
        </w:rPr>
        <w:t>irements</w:t>
      </w:r>
    </w:p>
    <w:p w14:paraId="4179ED5C"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w:t>
      </w:r>
      <w:r>
        <w:rPr>
          <w:rFonts w:ascii="Arial" w:eastAsia="Arial" w:hAnsi="Arial"/>
          <w:color w:val="000000"/>
          <w:sz w:val="24"/>
          <w:szCs w:val="24"/>
        </w:rPr>
        <w:t>es to treat such employees in accordance with the provisions of the Principles of Good Employment Practice.</w:t>
      </w:r>
    </w:p>
    <w:p w14:paraId="7D93BB0F"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The Supplier shall, and shall procure that each Subcontractor shall, comply with any requirement notified to it by the Buyer relating to pensions in</w:t>
      </w:r>
      <w:r>
        <w:rPr>
          <w:rFonts w:ascii="Arial" w:eastAsia="Arial" w:hAnsi="Arial"/>
          <w:color w:val="000000"/>
          <w:sz w:val="24"/>
          <w:szCs w:val="24"/>
        </w:rPr>
        <w:t xml:space="preserve"> respect of any Transferring Buyer Employee as set down in: </w:t>
      </w:r>
    </w:p>
    <w:p w14:paraId="277C2A15"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61673660"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4F9DFD68"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B0F5445" w14:textId="77777777" w:rsidR="00FE5677" w:rsidRDefault="00FE5677">
      <w:pPr>
        <w:pBdr>
          <w:top w:val="nil"/>
          <w:left w:val="nil"/>
          <w:bottom w:val="nil"/>
          <w:right w:val="nil"/>
          <w:between w:val="nil"/>
        </w:pBdr>
        <w:spacing w:before="120" w:after="120"/>
        <w:ind w:left="2214" w:hanging="1080"/>
        <w:rPr>
          <w:rFonts w:eastAsia="Calibri" w:cs="Calibri"/>
          <w:color w:val="000000"/>
        </w:rPr>
      </w:pPr>
    </w:p>
    <w:p w14:paraId="1620E4F0" w14:textId="77777777" w:rsidR="00FE5677" w:rsidRDefault="00035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6FB870F" w14:textId="77777777" w:rsidR="00FE5677" w:rsidRDefault="00035FE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A7902F1" w14:textId="77777777" w:rsidR="00FE5677" w:rsidRDefault="00035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14:paraId="0F72D61C"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14:paraId="438C9BB5" w14:textId="77777777" w:rsidR="00FE5677" w:rsidRDefault="00035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043E36B0" w14:textId="77777777" w:rsidR="00FE5677" w:rsidRDefault="00035FE8">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61C4BFCC" w14:textId="77777777" w:rsidR="00FE5677" w:rsidRDefault="00035FE8">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53FEE859" w14:textId="77777777" w:rsidR="00FE5677" w:rsidRDefault="00035FE8">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is a relevant </w:t>
      </w:r>
      <w:proofErr w:type="gramStart"/>
      <w:r>
        <w:rPr>
          <w:rFonts w:ascii="Arial Bold" w:eastAsia="Arial Bold" w:hAnsi="Arial Bold" w:cs="Arial Bold"/>
          <w:b/>
          <w:color w:val="000000"/>
          <w:sz w:val="24"/>
          <w:szCs w:val="24"/>
        </w:rPr>
        <w:t>transfer</w:t>
      </w:r>
      <w:proofErr w:type="gramEnd"/>
    </w:p>
    <w:p w14:paraId="7524861B"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539A99B"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602C5315"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w:t>
      </w:r>
      <w:r>
        <w:rPr>
          <w:rFonts w:ascii="Arial" w:eastAsia="Arial" w:hAnsi="Arial"/>
          <w:color w:val="000000"/>
          <w:sz w:val="24"/>
          <w:szCs w:val="24"/>
        </w:rPr>
        <w:t xml:space="preserve"> Employment Regulations, the contracts of employment between each Former Supplier and the Transferring Former Supplier Employees (except in relation to any terms disapplied through the operation of regulation 10(2) of the Employment Regulations) shall have</w:t>
      </w:r>
      <w:r>
        <w:rPr>
          <w:rFonts w:ascii="Arial" w:eastAsia="Arial" w:hAnsi="Arial"/>
          <w:color w:val="000000"/>
          <w:sz w:val="24"/>
          <w:szCs w:val="24"/>
        </w:rPr>
        <w:t xml:space="preserve"> effect on and from the Relevant Transfer Date as if originally made between the Supplier and/or any Subcontractor and each such Transferring Former Supplier Employee.</w:t>
      </w:r>
    </w:p>
    <w:p w14:paraId="1F7C3A2D"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 xml:space="preserve">The Buyer shall procure that each Former Supplier shall comply with all its obligations </w:t>
      </w:r>
      <w:r>
        <w:rPr>
          <w:rFonts w:ascii="Arial" w:eastAsia="Arial" w:hAnsi="Arial"/>
          <w:color w:val="000000"/>
          <w:sz w:val="24"/>
          <w:szCs w:val="24"/>
        </w:rPr>
        <w:t>under the Employment Regulations and shall perform and discharge all its obligations in respect of all the Transferring Former Supplier Employees in respect of the period up to (but not including) the Relevant Transfer Date (including (without limit) the p</w:t>
      </w:r>
      <w:r>
        <w:rPr>
          <w:rFonts w:ascii="Arial" w:eastAsia="Arial" w:hAnsi="Arial"/>
          <w:color w:val="000000"/>
          <w:sz w:val="24"/>
          <w:szCs w:val="24"/>
        </w:rPr>
        <w:t xml:space="preserve">ayment of all remuneration, benefits, entitlements and outgoings, all wages, accrued but untaken holiday pay, bonuses, commissions, payments of PAYE, national insurance contributions and pension contributions which in any case are attributable in whole or </w:t>
      </w:r>
      <w:r>
        <w:rPr>
          <w:rFonts w:ascii="Arial" w:eastAsia="Arial" w:hAnsi="Arial"/>
          <w:color w:val="000000"/>
          <w:sz w:val="24"/>
          <w:szCs w:val="24"/>
        </w:rPr>
        <w:t>in part in respect of the period up to (but not including) the Relevant Transfer Date) and the Supplier shall make, and the Buyer shall procure that each Former Supplier makes, any necessary apportionments in respect of any periodic payments.</w:t>
      </w:r>
    </w:p>
    <w:p w14:paraId="7BD09940"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0C942257"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29F62146"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w:t>
      </w:r>
      <w:r>
        <w:rPr>
          <w:rFonts w:ascii="Arial" w:eastAsia="Arial" w:hAnsi="Arial"/>
          <w:color w:val="000000"/>
          <w:sz w:val="24"/>
          <w:szCs w:val="24"/>
        </w:rPr>
        <w:t xml:space="preserve"> the Former Supplier in respect of any Transferring Former Supplier Employee or any appropriate employee representative (as defined in the Employment Regulations) of any Transferring Former Supplier Employee arising before the Relevant Transfer Date;</w:t>
      </w:r>
    </w:p>
    <w:p w14:paraId="626740B6"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w:t>
      </w:r>
      <w:r>
        <w:rPr>
          <w:rFonts w:ascii="Arial" w:eastAsia="Arial" w:hAnsi="Arial"/>
          <w:color w:val="000000"/>
          <w:sz w:val="24"/>
          <w:szCs w:val="24"/>
        </w:rPr>
        <w:t>reach or non-observance by the Former Supplier arising before the Relevant Transfer Date of:</w:t>
      </w:r>
    </w:p>
    <w:p w14:paraId="2E2A6E7E"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CDDB297"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50190406"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w:t>
      </w:r>
      <w:r>
        <w:rPr>
          <w:rFonts w:ascii="Arial" w:eastAsia="Arial" w:hAnsi="Arial"/>
          <w:color w:val="000000"/>
          <w:sz w:val="24"/>
          <w:szCs w:val="24"/>
        </w:rPr>
        <w:t xml:space="preserve"> demand by HMRC or other statutory authority in respect of any financial obligation including, but not limited to, PAYE and primary and secondary national insurance contributions:</w:t>
      </w:r>
    </w:p>
    <w:p w14:paraId="6ABC4AB8"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w:t>
      </w:r>
      <w:r>
        <w:rPr>
          <w:rFonts w:ascii="Arial" w:eastAsia="Arial" w:hAnsi="Arial"/>
          <w:color w:val="000000"/>
          <w:sz w:val="24"/>
          <w:szCs w:val="24"/>
        </w:rPr>
        <w:t xml:space="preserve"> the proceeding, claim or demand by HMRC or other statutory authority relates to financial obligations arising before the Relevant Transfer Date; and</w:t>
      </w:r>
    </w:p>
    <w:p w14:paraId="548B6E4D"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w:t>
      </w:r>
      <w:r>
        <w:rPr>
          <w:rFonts w:ascii="Arial" w:eastAsia="Arial" w:hAnsi="Arial"/>
          <w:color w:val="000000"/>
          <w:sz w:val="24"/>
          <w:szCs w:val="24"/>
        </w:rPr>
        <w:t>s later alleged or determined that the Employment Regulations applied so as to transfer his/her employment from the Former Supplier to the Supplier and/or any Subcontractor as appropriate, to the extent that the proceeding, claim or demand by HMRC or other</w:t>
      </w:r>
      <w:r>
        <w:rPr>
          <w:rFonts w:ascii="Arial" w:eastAsia="Arial" w:hAnsi="Arial"/>
          <w:color w:val="000000"/>
          <w:sz w:val="24"/>
          <w:szCs w:val="24"/>
        </w:rPr>
        <w:t xml:space="preserve"> statutory authority relates to financial obligations in respect of the period to (but excluding) the Relevant Transfer Date;</w:t>
      </w:r>
    </w:p>
    <w:p w14:paraId="04136AAD"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Former Supplier to discharge or procure the discharge of all wages, salaries and all other benefits and all PAYE </w:t>
      </w:r>
      <w:r>
        <w:rPr>
          <w:rFonts w:ascii="Arial" w:eastAsia="Arial" w:hAnsi="Arial"/>
          <w:color w:val="000000"/>
          <w:sz w:val="24"/>
          <w:szCs w:val="24"/>
        </w:rPr>
        <w:t>tax deductions and national insurance contributions relating to the Transferring Former Supplier Employees in respect of the period to (but excluding) the Relevant Transfer Date;</w:t>
      </w:r>
    </w:p>
    <w:p w14:paraId="77F01522"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w:t>
      </w:r>
      <w:r>
        <w:rPr>
          <w:rFonts w:ascii="Arial" w:eastAsia="Arial" w:hAnsi="Arial"/>
          <w:color w:val="000000"/>
          <w:sz w:val="24"/>
          <w:szCs w:val="24"/>
        </w:rPr>
        <w:t>y the Former Supplier other than a Transferring Former Supplier Employee for whom it is alleged the Supplier and/or any Subcontractor as appropriate may be liable by virtue of the relevant Contract and/or the Employment Regulations and/or the Acquired Righ</w:t>
      </w:r>
      <w:r>
        <w:rPr>
          <w:rFonts w:ascii="Arial" w:eastAsia="Arial" w:hAnsi="Arial"/>
          <w:color w:val="000000"/>
          <w:sz w:val="24"/>
          <w:szCs w:val="24"/>
        </w:rPr>
        <w:t>ts Directive; and</w:t>
      </w:r>
    </w:p>
    <w:p w14:paraId="5067B296"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w:t>
      </w:r>
      <w:r>
        <w:rPr>
          <w:rFonts w:ascii="Arial" w:eastAsia="Arial" w:hAnsi="Arial"/>
          <w:color w:val="000000"/>
          <w:sz w:val="24"/>
          <w:szCs w:val="24"/>
        </w:rPr>
        <w:t xml:space="preserve">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w:t>
      </w:r>
      <w:r>
        <w:rPr>
          <w:rFonts w:ascii="Arial" w:eastAsia="Arial" w:hAnsi="Arial"/>
          <w:color w:val="000000"/>
          <w:sz w:val="24"/>
          <w:szCs w:val="24"/>
        </w:rPr>
        <w:t>ulations.</w:t>
      </w:r>
    </w:p>
    <w:p w14:paraId="353AFA70" w14:textId="77777777" w:rsidR="00FE5677" w:rsidRDefault="00FE5677">
      <w:pPr>
        <w:pBdr>
          <w:top w:val="nil"/>
          <w:left w:val="nil"/>
          <w:bottom w:val="nil"/>
          <w:right w:val="nil"/>
          <w:between w:val="nil"/>
        </w:pBdr>
        <w:spacing w:before="120" w:after="120"/>
        <w:ind w:left="2214" w:hanging="1080"/>
        <w:rPr>
          <w:rFonts w:eastAsia="Calibri" w:cs="Calibri"/>
          <w:color w:val="000000"/>
        </w:rPr>
      </w:pPr>
    </w:p>
    <w:p w14:paraId="32A65B47"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14:paraId="33087C4C"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14:paraId="679550B7"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664665E7"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14:paraId="35C03E90"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14:paraId="2B2CE684"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14:paraId="74942560"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14:paraId="726AC264"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04B0738A"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04D1655"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85E59E7"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6ABAE0A" w14:textId="77777777" w:rsidR="00FE5677" w:rsidRDefault="00035FE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4340838F"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14:paraId="1D03DB32"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37FCC343"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6DBC0B8" w14:textId="77777777" w:rsidR="00FE5677" w:rsidRDefault="00035FE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677D5BD0" w14:textId="77777777" w:rsidR="00FE5677" w:rsidRDefault="00035FE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4F3815E6" w14:textId="77777777" w:rsidR="00FE5677" w:rsidRDefault="00035FE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14:paraId="35AD0281" w14:textId="77777777" w:rsidR="00FE5677" w:rsidRDefault="00035FE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4945E28F" w14:textId="77777777" w:rsidR="00FE5677" w:rsidRDefault="00035FE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14:paraId="19115DAB"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4A433B2B"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14:paraId="1041B67E"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4402B965"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w:t>
      </w:r>
      <w:r>
        <w:rPr>
          <w:rFonts w:ascii="Arial" w:eastAsia="Arial" w:hAnsi="Arial"/>
          <w:color w:val="000000"/>
          <w:sz w:val="24"/>
          <w:szCs w:val="24"/>
        </w:rPr>
        <w:t>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378F2551"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w:t>
      </w:r>
      <w:r>
        <w:rPr>
          <w:rFonts w:ascii="Arial" w:eastAsia="Arial" w:hAnsi="Arial"/>
          <w:color w:val="000000"/>
          <w:sz w:val="24"/>
          <w:szCs w:val="24"/>
        </w:rPr>
        <w:t>ate employee representative (as defined in the Employment Regulations) of any Transferring Former Supplier Employee whether occurring before, on or after the Relevant Transfer Date;</w:t>
      </w:r>
    </w:p>
    <w:p w14:paraId="09977529"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w:t>
      </w:r>
      <w:r>
        <w:rPr>
          <w:rFonts w:ascii="Arial" w:eastAsia="Arial" w:hAnsi="Arial"/>
          <w:color w:val="000000"/>
          <w:sz w:val="24"/>
          <w:szCs w:val="24"/>
        </w:rPr>
        <w:t>ter the Relevant Transfer Date of:</w:t>
      </w:r>
    </w:p>
    <w:p w14:paraId="12766C7B"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642C6234"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15C05596"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14:paraId="0EA0162A"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14:paraId="2E7F055A"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14:paraId="59FD1B18"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14:paraId="5E0559E8"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14:paraId="0E571298" w14:textId="77777777" w:rsidR="00FE5677" w:rsidRDefault="00035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14:paraId="3D71079E"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14:paraId="343E0D4B"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14:paraId="4B90C85E"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14:paraId="0C639AFD" w14:textId="77777777" w:rsidR="00FE5677" w:rsidRDefault="00FE5677">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643D9168"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14:paraId="29003726"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14:paraId="085063A8"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0F0BD603" w14:textId="77777777" w:rsidR="00FE5677" w:rsidRDefault="00035FE8">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541DEA7C"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14:paraId="1AB97622"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7F5BD15"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0963BA74"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51F4B63A"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3FFB0DA" w14:textId="77777777" w:rsidR="00FE5677" w:rsidRDefault="00035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 xml:space="preserve">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7330769B"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543093A" w14:textId="77777777" w:rsidR="00FE5677" w:rsidRDefault="00035FE8">
      <w:pPr>
        <w:ind w:left="357"/>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w:t>
      </w:r>
      <w:r>
        <w:rPr>
          <w:rFonts w:ascii="Arial" w:eastAsia="Arial" w:hAnsi="Arial"/>
          <w:sz w:val="24"/>
          <w:szCs w:val="24"/>
        </w:rPr>
        <w:t>’s contract with the Former Supplier contains a contractual right in that regard which the Buyer may enforce, or otherwise so that it requires only that the Buyer must use reasonable endeavours to procure that the Former Supplier does or does not act accor</w:t>
      </w:r>
      <w:r>
        <w:rPr>
          <w:rFonts w:ascii="Arial" w:eastAsia="Arial" w:hAnsi="Arial"/>
          <w:sz w:val="24"/>
          <w:szCs w:val="24"/>
        </w:rPr>
        <w:t xml:space="preserve">dingly. </w:t>
      </w:r>
    </w:p>
    <w:p w14:paraId="17C5C5B9" w14:textId="77777777" w:rsidR="00FE5677" w:rsidRDefault="00035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93F00E8" w14:textId="77777777" w:rsidR="00FE5677" w:rsidRDefault="00035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21128EB0"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5FF8B793" w14:textId="77777777" w:rsidR="00FE5677" w:rsidRDefault="00035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63A760BC" w14:textId="77777777" w:rsidR="00FE5677" w:rsidRDefault="00FE5677">
      <w:pPr>
        <w:rPr>
          <w:rFonts w:ascii="Arial" w:eastAsia="Arial" w:hAnsi="Arial"/>
          <w:sz w:val="24"/>
          <w:szCs w:val="24"/>
        </w:rPr>
      </w:pPr>
    </w:p>
    <w:p w14:paraId="27370070" w14:textId="77777777" w:rsidR="00FE5677" w:rsidRDefault="00FE5677">
      <w:pPr>
        <w:rPr>
          <w:rFonts w:ascii="Arial" w:eastAsia="Arial" w:hAnsi="Arial"/>
          <w:sz w:val="24"/>
          <w:szCs w:val="24"/>
        </w:rPr>
      </w:pPr>
    </w:p>
    <w:p w14:paraId="041890FF" w14:textId="77777777" w:rsidR="00FE5677" w:rsidRDefault="00035FE8">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14:paraId="3D7F44FA" w14:textId="77777777" w:rsidR="00FE5677" w:rsidRDefault="00035FE8">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6860974" w14:textId="77777777" w:rsidR="00FE5677" w:rsidRDefault="00035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6F2590C9" w14:textId="77777777" w:rsidR="00FE5677" w:rsidRDefault="00035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xml:space="preserve">,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14:paraId="0F307392"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14:paraId="50CE67F4"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1976D329" w14:textId="77777777" w:rsidR="00FE5677" w:rsidRDefault="00035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w:t>
      </w:r>
      <w:r>
        <w:rPr>
          <w:rFonts w:ascii="Arial" w:eastAsia="Arial" w:hAnsi="Arial"/>
          <w:color w:val="000000"/>
          <w:sz w:val="24"/>
          <w:szCs w:val="24"/>
        </w:rPr>
        <w:t>loyment.</w:t>
      </w:r>
    </w:p>
    <w:p w14:paraId="7E8F855C" w14:textId="77777777" w:rsidR="00FE5677" w:rsidRDefault="00035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62FC26D6"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E6AC8DD"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61A8C06B"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1EAA5B6" w14:textId="77777777" w:rsidR="00FE5677" w:rsidRDefault="00035FE8">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41E3EC9E" w14:textId="77777777" w:rsidR="00FE5677" w:rsidRDefault="00FE5677">
      <w:pPr>
        <w:pBdr>
          <w:top w:val="nil"/>
          <w:left w:val="nil"/>
          <w:bottom w:val="nil"/>
          <w:right w:val="nil"/>
          <w:between w:val="nil"/>
        </w:pBdr>
        <w:spacing w:before="120" w:after="120"/>
        <w:ind w:left="1134" w:hanging="1080"/>
        <w:rPr>
          <w:rFonts w:ascii="Arial" w:eastAsia="Arial" w:hAnsi="Arial"/>
          <w:color w:val="000000"/>
          <w:sz w:val="24"/>
          <w:szCs w:val="24"/>
        </w:rPr>
      </w:pPr>
    </w:p>
    <w:p w14:paraId="5FF93766" w14:textId="77777777" w:rsidR="00FE5677" w:rsidRDefault="00035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w:t>
      </w:r>
      <w:r>
        <w:rPr>
          <w:rFonts w:ascii="Arial" w:eastAsia="Arial" w:hAnsi="Arial"/>
          <w:color w:val="000000"/>
          <w:sz w:val="24"/>
          <w:szCs w:val="24"/>
        </w:rPr>
        <w:t>dance with all applicable employment procedures set out in applicable Law and subject also to Paragraph 1.8 the Buyer shall:</w:t>
      </w:r>
    </w:p>
    <w:p w14:paraId="76CF2143"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14:paraId="033C060C"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14:paraId="30C0B3D5" w14:textId="77777777" w:rsidR="00FE5677" w:rsidRDefault="00035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6BBFB211" w14:textId="77777777" w:rsidR="00FE5677" w:rsidRDefault="00035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341F3628" w14:textId="77777777" w:rsidR="00FE5677" w:rsidRDefault="00FE5677">
      <w:pPr>
        <w:keepNext/>
        <w:pBdr>
          <w:top w:val="nil"/>
          <w:left w:val="nil"/>
          <w:bottom w:val="nil"/>
          <w:right w:val="nil"/>
          <w:between w:val="nil"/>
        </w:pBdr>
        <w:tabs>
          <w:tab w:val="left" w:pos="993"/>
        </w:tabs>
        <w:spacing w:before="120" w:after="120"/>
        <w:ind w:left="720" w:hanging="720"/>
        <w:rPr>
          <w:rFonts w:eastAsia="Calibri" w:cs="Calibri"/>
          <w:color w:val="000000"/>
        </w:rPr>
      </w:pPr>
    </w:p>
    <w:p w14:paraId="2C6D594D" w14:textId="77777777" w:rsidR="00FE5677" w:rsidRDefault="00035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w:t>
      </w:r>
      <w:r>
        <w:rPr>
          <w:rFonts w:ascii="Arial" w:eastAsia="Arial" w:hAnsi="Arial"/>
          <w:color w:val="000000"/>
          <w:sz w:val="24"/>
          <w:szCs w:val="24"/>
        </w:rPr>
        <w:t xml:space="preserve">emnities in Paragraph 1.5: </w:t>
      </w:r>
    </w:p>
    <w:p w14:paraId="7A079E5C"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15322E4" w14:textId="77777777" w:rsidR="00FE5677" w:rsidRDefault="00035FE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D6E34DC" w14:textId="77777777" w:rsidR="00FE5677" w:rsidRDefault="00035FE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47EE9FF5" w14:textId="77777777" w:rsidR="00FE5677" w:rsidRDefault="00035FE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287B5126" w14:textId="77777777" w:rsidR="00FE5677" w:rsidRDefault="00035FE8">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1DE4DBCC" w14:textId="77777777" w:rsidR="00FE5677" w:rsidRDefault="00035FE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14:paraId="6FD0F567" w14:textId="77777777" w:rsidR="00FE5677" w:rsidRDefault="00035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3E635785" w14:textId="77777777" w:rsidR="00FE5677" w:rsidRDefault="00035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If the Supplier and/or the Subcontractor does not </w:t>
      </w:r>
      <w:r>
        <w:rPr>
          <w:rFonts w:ascii="Arial" w:eastAsia="Arial" w:hAnsi="Arial"/>
          <w:color w:val="000000"/>
          <w:sz w:val="24"/>
          <w:szCs w:val="24"/>
        </w:rPr>
        <w:t>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w:t>
      </w:r>
      <w:r>
        <w:rPr>
          <w:rFonts w:ascii="Arial" w:eastAsia="Arial" w:hAnsi="Arial"/>
          <w:color w:val="000000"/>
          <w:sz w:val="24"/>
          <w:szCs w:val="24"/>
        </w:rPr>
        <w:t>er and any Former Supplier against any Employee Liabilities that either of them may incur in respect of any such employees of the Supplier and/or employees of the Subcontractor.</w:t>
      </w:r>
    </w:p>
    <w:p w14:paraId="042160C3" w14:textId="77777777" w:rsidR="00FE5677" w:rsidRDefault="00035FE8">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F89CB58" w14:textId="77777777" w:rsidR="00FE5677" w:rsidRDefault="00035FE8">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w:t>
      </w:r>
      <w:r>
        <w:rPr>
          <w:rFonts w:ascii="Arial" w:eastAsia="Arial" w:hAnsi="Arial"/>
          <w:sz w:val="24"/>
          <w:szCs w:val="24"/>
        </w:rPr>
        <w:t>actual right in that regard which the Buyer may enforce, or otherwise so that it requires only that the Buyer must use reasonable endeavours to procure that the Former Supplier does or does not act accordingly.</w:t>
      </w:r>
    </w:p>
    <w:p w14:paraId="344AB2C8" w14:textId="77777777" w:rsidR="00FE5677" w:rsidRDefault="00035FE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30B964E5" w14:textId="77777777" w:rsidR="00FE5677" w:rsidRDefault="00035FE8">
      <w:pPr>
        <w:rPr>
          <w:rFonts w:ascii="Arial" w:eastAsia="Arial" w:hAnsi="Arial"/>
        </w:rPr>
      </w:pPr>
      <w:r>
        <w:rPr>
          <w:rFonts w:ascii="Arial" w:eastAsia="Arial" w:hAnsi="Arial"/>
          <w:b/>
          <w:sz w:val="24"/>
          <w:szCs w:val="24"/>
          <w:highlight w:val="yellow"/>
        </w:rPr>
        <w:t xml:space="preserve">[Guidance: You should take </w:t>
      </w:r>
      <w:r>
        <w:rPr>
          <w:rFonts w:ascii="Arial" w:eastAsia="Arial" w:hAnsi="Arial"/>
          <w:b/>
          <w:sz w:val="24"/>
          <w:szCs w:val="24"/>
          <w:highlight w:val="yellow"/>
        </w:rPr>
        <w:t>specific legal advice on this Part D. Please also note that this Part D is drafted to reflect the requirements of New Fair Deal. Accordingly, where a contracting authority is a best value authority it will be subject to the requirements of the Best Value A</w:t>
      </w:r>
      <w:r>
        <w:rPr>
          <w:rFonts w:ascii="Arial" w:eastAsia="Arial" w:hAnsi="Arial"/>
          <w:b/>
          <w:sz w:val="24"/>
          <w:szCs w:val="24"/>
          <w:highlight w:val="yellow"/>
        </w:rPr>
        <w:t>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53606E8C" w14:textId="77777777" w:rsidR="00FE5677" w:rsidRDefault="00035FE8">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57DC408" w14:textId="77777777" w:rsidR="00FE5677" w:rsidRDefault="00035FE8">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FE5677" w14:paraId="77FF270C" w14:textId="77777777">
        <w:tc>
          <w:tcPr>
            <w:tcW w:w="3404" w:type="dxa"/>
            <w:shd w:val="clear" w:color="auto" w:fill="auto"/>
          </w:tcPr>
          <w:p w14:paraId="34D63236"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18510A27"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FE5677" w14:paraId="429B35B9" w14:textId="77777777">
        <w:tc>
          <w:tcPr>
            <w:tcW w:w="3404" w:type="dxa"/>
            <w:shd w:val="clear" w:color="auto" w:fill="auto"/>
          </w:tcPr>
          <w:p w14:paraId="1289EFFF"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50C8CE32"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FE5677" w14:paraId="73DDEB85" w14:textId="77777777">
        <w:tc>
          <w:tcPr>
            <w:tcW w:w="3404" w:type="dxa"/>
            <w:shd w:val="clear" w:color="auto" w:fill="auto"/>
          </w:tcPr>
          <w:p w14:paraId="5768C0B7"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68B60365" w14:textId="77777777" w:rsidR="00FE5677" w:rsidRDefault="00035FE8">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29AD2E82" w14:textId="77777777" w:rsidR="00FE5677" w:rsidRDefault="00FE5677">
            <w:pPr>
              <w:tabs>
                <w:tab w:val="left" w:pos="235"/>
              </w:tabs>
              <w:spacing w:before="120" w:after="120"/>
              <w:rPr>
                <w:rFonts w:ascii="Arial" w:eastAsia="Arial" w:hAnsi="Arial"/>
                <w:sz w:val="24"/>
                <w:szCs w:val="24"/>
              </w:rPr>
            </w:pPr>
          </w:p>
        </w:tc>
      </w:tr>
      <w:tr w:rsidR="00FE5677" w14:paraId="10AEB571" w14:textId="77777777">
        <w:tc>
          <w:tcPr>
            <w:tcW w:w="3404" w:type="dxa"/>
            <w:shd w:val="clear" w:color="auto" w:fill="auto"/>
          </w:tcPr>
          <w:p w14:paraId="23A1334C"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A39A653" w14:textId="77777777" w:rsidR="00FE5677" w:rsidRDefault="00035FE8">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w:t>
            </w:r>
            <w:r>
              <w:rPr>
                <w:rFonts w:ascii="Arial" w:eastAsia="Arial" w:hAnsi="Arial"/>
                <w:sz w:val="24"/>
                <w:szCs w:val="24"/>
              </w:rPr>
              <w:t>condition that there are no identifiable employees who will suffer material detriment overall in terms of future accrual of pension benefits as assessed in accordance with Annex A of New Fair Deal and demonstrated by the issue by the Government Actuary’s D</w:t>
            </w:r>
            <w:r>
              <w:rPr>
                <w:rFonts w:ascii="Arial" w:eastAsia="Arial" w:hAnsi="Arial"/>
                <w:sz w:val="24"/>
                <w:szCs w:val="24"/>
              </w:rPr>
              <w:t>epartment of a broad comparability certificate; and/or</w:t>
            </w:r>
          </w:p>
        </w:tc>
      </w:tr>
      <w:tr w:rsidR="00FE5677" w14:paraId="79B03727" w14:textId="77777777">
        <w:tc>
          <w:tcPr>
            <w:tcW w:w="3404" w:type="dxa"/>
            <w:shd w:val="clear" w:color="auto" w:fill="auto"/>
          </w:tcPr>
          <w:p w14:paraId="19736A1F"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7BBAF855" w14:textId="77777777" w:rsidR="00FE5677" w:rsidRDefault="00035FE8">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4ED5C33F"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FE5677" w14:paraId="0486CE4E" w14:textId="77777777">
        <w:tc>
          <w:tcPr>
            <w:tcW w:w="3404" w:type="dxa"/>
            <w:shd w:val="clear" w:color="auto" w:fill="auto"/>
          </w:tcPr>
          <w:p w14:paraId="7840C940"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6875A6A4"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FE5677" w14:paraId="38EF5F0A" w14:textId="77777777">
        <w:tc>
          <w:tcPr>
            <w:tcW w:w="3404" w:type="dxa"/>
            <w:shd w:val="clear" w:color="auto" w:fill="auto"/>
          </w:tcPr>
          <w:p w14:paraId="42A528F4"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5520EF55"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6B8A6FC9" w14:textId="77777777" w:rsidR="00FE5677" w:rsidRDefault="00FE5677">
            <w:pPr>
              <w:widowControl w:val="0"/>
              <w:spacing w:before="120" w:after="120"/>
              <w:rPr>
                <w:rFonts w:ascii="Arial" w:eastAsia="Arial" w:hAnsi="Arial"/>
                <w:sz w:val="24"/>
                <w:szCs w:val="24"/>
              </w:rPr>
            </w:pPr>
          </w:p>
        </w:tc>
      </w:tr>
      <w:tr w:rsidR="00FE5677" w14:paraId="10DA6FFA" w14:textId="77777777">
        <w:tc>
          <w:tcPr>
            <w:tcW w:w="3404" w:type="dxa"/>
            <w:shd w:val="clear" w:color="auto" w:fill="auto"/>
          </w:tcPr>
          <w:p w14:paraId="521DE78F"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60494C7D" w14:textId="77777777" w:rsidR="00FE5677" w:rsidRDefault="00035FE8">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770834B1" w14:textId="77777777" w:rsidR="00FE5677" w:rsidRDefault="00FE5677">
            <w:pPr>
              <w:widowControl w:val="0"/>
              <w:spacing w:before="120" w:after="120"/>
              <w:rPr>
                <w:rFonts w:ascii="Arial" w:eastAsia="Arial" w:hAnsi="Arial"/>
                <w:sz w:val="24"/>
                <w:szCs w:val="24"/>
              </w:rPr>
            </w:pPr>
          </w:p>
        </w:tc>
      </w:tr>
      <w:tr w:rsidR="00FE5677" w14:paraId="4FFC92F3" w14:textId="77777777">
        <w:tc>
          <w:tcPr>
            <w:tcW w:w="3404" w:type="dxa"/>
            <w:shd w:val="clear" w:color="auto" w:fill="auto"/>
          </w:tcPr>
          <w:p w14:paraId="27067F19"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3F469B2E"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any of:</w:t>
            </w:r>
          </w:p>
          <w:p w14:paraId="12BBF6ED" w14:textId="77777777" w:rsidR="00FE5677" w:rsidRDefault="00035FE8">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FE5677" w14:paraId="73B1085F" w14:textId="77777777">
        <w:tc>
          <w:tcPr>
            <w:tcW w:w="3404" w:type="dxa"/>
            <w:shd w:val="clear" w:color="auto" w:fill="auto"/>
          </w:tcPr>
          <w:p w14:paraId="279E5E9A"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01A00A1F" w14:textId="77777777" w:rsidR="00FE5677" w:rsidRDefault="00035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FE5677" w14:paraId="3C487A48" w14:textId="77777777">
        <w:tc>
          <w:tcPr>
            <w:tcW w:w="3404" w:type="dxa"/>
            <w:shd w:val="clear" w:color="auto" w:fill="auto"/>
          </w:tcPr>
          <w:p w14:paraId="699B1ECB"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7EF947E8" w14:textId="77777777" w:rsidR="00FE5677" w:rsidRDefault="00035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FE5677" w14:paraId="21883FA4" w14:textId="77777777">
        <w:tc>
          <w:tcPr>
            <w:tcW w:w="3404" w:type="dxa"/>
            <w:shd w:val="clear" w:color="auto" w:fill="auto"/>
          </w:tcPr>
          <w:p w14:paraId="4387DE51" w14:textId="77777777" w:rsidR="00FE5677" w:rsidRDefault="00FE5677">
            <w:pPr>
              <w:keepNext/>
              <w:widowControl w:val="0"/>
              <w:spacing w:before="120" w:after="120"/>
              <w:ind w:left="720" w:firstLine="0"/>
              <w:rPr>
                <w:rFonts w:ascii="Arial" w:eastAsia="Arial" w:hAnsi="Arial"/>
                <w:b/>
                <w:sz w:val="24"/>
                <w:szCs w:val="24"/>
              </w:rPr>
            </w:pPr>
          </w:p>
        </w:tc>
        <w:tc>
          <w:tcPr>
            <w:tcW w:w="5622" w:type="dxa"/>
            <w:shd w:val="clear" w:color="auto" w:fill="auto"/>
          </w:tcPr>
          <w:p w14:paraId="4E68B22D" w14:textId="77777777" w:rsidR="00FE5677" w:rsidRDefault="00035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FE5677" w14:paraId="4EF95FA5" w14:textId="77777777">
        <w:tc>
          <w:tcPr>
            <w:tcW w:w="3404" w:type="dxa"/>
            <w:shd w:val="clear" w:color="auto" w:fill="auto"/>
          </w:tcPr>
          <w:p w14:paraId="02FE4183"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6F23E447"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FE5677" w14:paraId="1ECE6002" w14:textId="77777777">
        <w:tc>
          <w:tcPr>
            <w:tcW w:w="3404" w:type="dxa"/>
            <w:shd w:val="clear" w:color="auto" w:fill="auto"/>
          </w:tcPr>
          <w:p w14:paraId="4FD7246B"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0B9CF0CB" w14:textId="77777777" w:rsidR="00FE5677" w:rsidRDefault="00FE5677">
            <w:pPr>
              <w:widowControl w:val="0"/>
              <w:spacing w:before="120" w:after="120"/>
              <w:rPr>
                <w:rFonts w:ascii="Arial" w:eastAsia="Arial" w:hAnsi="Arial"/>
                <w:sz w:val="24"/>
                <w:szCs w:val="24"/>
              </w:rPr>
            </w:pPr>
          </w:p>
        </w:tc>
      </w:tr>
      <w:tr w:rsidR="00FE5677" w14:paraId="78DA7D34" w14:textId="77777777">
        <w:tc>
          <w:tcPr>
            <w:tcW w:w="3404" w:type="dxa"/>
            <w:shd w:val="clear" w:color="auto" w:fill="auto"/>
          </w:tcPr>
          <w:p w14:paraId="6E45F268"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0C717D24"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FE5677" w14:paraId="186887B1" w14:textId="77777777">
        <w:tc>
          <w:tcPr>
            <w:tcW w:w="3404" w:type="dxa"/>
            <w:shd w:val="clear" w:color="auto" w:fill="auto"/>
          </w:tcPr>
          <w:p w14:paraId="71023DC2"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E081DB4" w14:textId="77777777" w:rsidR="00FE5677" w:rsidRDefault="00035FE8">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FE5677" w14:paraId="08124067" w14:textId="77777777">
        <w:tc>
          <w:tcPr>
            <w:tcW w:w="3404" w:type="dxa"/>
            <w:shd w:val="clear" w:color="auto" w:fill="auto"/>
          </w:tcPr>
          <w:p w14:paraId="7D2A4A2B"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5A6C4EA7" w14:textId="77777777" w:rsidR="00FE5677" w:rsidRDefault="00035FE8">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FE5677" w14:paraId="719D36E7" w14:textId="77777777">
        <w:tc>
          <w:tcPr>
            <w:tcW w:w="3404" w:type="dxa"/>
            <w:shd w:val="clear" w:color="auto" w:fill="auto"/>
          </w:tcPr>
          <w:p w14:paraId="3F3D59D4"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2FABEC83" w14:textId="77777777" w:rsidR="00FE5677" w:rsidRDefault="00FE5677">
            <w:pPr>
              <w:widowControl w:val="0"/>
              <w:numPr>
                <w:ilvl w:val="0"/>
                <w:numId w:val="11"/>
              </w:numPr>
              <w:tabs>
                <w:tab w:val="left" w:pos="695"/>
              </w:tabs>
              <w:spacing w:before="120" w:after="120"/>
              <w:ind w:left="743" w:hanging="709"/>
              <w:rPr>
                <w:rFonts w:ascii="Arial" w:eastAsia="Arial" w:hAnsi="Arial"/>
                <w:sz w:val="24"/>
                <w:szCs w:val="24"/>
              </w:rPr>
            </w:pPr>
          </w:p>
        </w:tc>
      </w:tr>
      <w:tr w:rsidR="00FE5677" w14:paraId="2223EF34" w14:textId="77777777">
        <w:tc>
          <w:tcPr>
            <w:tcW w:w="3404" w:type="dxa"/>
            <w:shd w:val="clear" w:color="auto" w:fill="auto"/>
          </w:tcPr>
          <w:p w14:paraId="3750298A" w14:textId="77777777" w:rsidR="00FE5677" w:rsidRDefault="00FE5677">
            <w:pPr>
              <w:widowControl w:val="0"/>
              <w:spacing w:before="120" w:after="120"/>
              <w:ind w:left="720" w:firstLine="0"/>
              <w:rPr>
                <w:rFonts w:ascii="Arial" w:eastAsia="Arial" w:hAnsi="Arial"/>
                <w:b/>
                <w:sz w:val="24"/>
                <w:szCs w:val="24"/>
              </w:rPr>
            </w:pPr>
          </w:p>
        </w:tc>
        <w:tc>
          <w:tcPr>
            <w:tcW w:w="5622" w:type="dxa"/>
            <w:shd w:val="clear" w:color="auto" w:fill="auto"/>
          </w:tcPr>
          <w:p w14:paraId="19566316" w14:textId="77777777" w:rsidR="00FE5677" w:rsidRDefault="00FE5677">
            <w:pPr>
              <w:widowControl w:val="0"/>
              <w:numPr>
                <w:ilvl w:val="0"/>
                <w:numId w:val="11"/>
              </w:numPr>
              <w:tabs>
                <w:tab w:val="left" w:pos="695"/>
              </w:tabs>
              <w:spacing w:before="120" w:after="120"/>
              <w:ind w:left="695" w:hanging="646"/>
              <w:rPr>
                <w:rFonts w:ascii="Arial" w:eastAsia="Arial" w:hAnsi="Arial"/>
                <w:sz w:val="24"/>
                <w:szCs w:val="24"/>
              </w:rPr>
            </w:pPr>
          </w:p>
        </w:tc>
      </w:tr>
      <w:tr w:rsidR="00FE5677" w14:paraId="1E6C6847" w14:textId="77777777">
        <w:tc>
          <w:tcPr>
            <w:tcW w:w="3404" w:type="dxa"/>
            <w:shd w:val="clear" w:color="auto" w:fill="auto"/>
          </w:tcPr>
          <w:p w14:paraId="579C57CF" w14:textId="77777777" w:rsidR="00FE5677" w:rsidRDefault="00035FE8">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23E189B3" w14:textId="77777777" w:rsidR="00FE5677" w:rsidRDefault="00035FE8">
            <w:pPr>
              <w:spacing w:before="120" w:after="120"/>
              <w:rPr>
                <w:rFonts w:ascii="Arial" w:eastAsia="Arial" w:hAnsi="Arial"/>
                <w:sz w:val="24"/>
                <w:szCs w:val="24"/>
              </w:rPr>
            </w:pPr>
            <w:r>
              <w:rPr>
                <w:rFonts w:ascii="Arial" w:eastAsia="Arial" w:hAnsi="Arial"/>
                <w:sz w:val="24"/>
                <w:szCs w:val="24"/>
              </w:rPr>
              <w:t>means the CSPS, NHSPS or LGPS.</w:t>
            </w:r>
          </w:p>
        </w:tc>
      </w:tr>
    </w:tbl>
    <w:p w14:paraId="3FE933E0" w14:textId="77777777" w:rsidR="00FE5677" w:rsidRDefault="00035FE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077E82C"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4312CAFB"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w:t>
      </w:r>
      <w:r>
        <w:rPr>
          <w:rFonts w:ascii="Arial" w:eastAsia="Arial" w:hAnsi="Arial"/>
          <w:color w:val="000000"/>
          <w:sz w:val="24"/>
          <w:szCs w:val="24"/>
        </w:rPr>
        <w:t>or Direction Letter/ Determination, if necessary) as may be required to enable the Supplier to participate in the appropriate Statutory Scheme in respect of the Fair Deal Employees and shall bear its own costs in such regard.</w:t>
      </w:r>
    </w:p>
    <w:p w14:paraId="4301E7B5"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3B22F381"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46E47328"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14:paraId="45229076"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5A0CCAEB" w14:textId="77777777" w:rsidR="00FE5677" w:rsidRDefault="00035FE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37D18139"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B57381A"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5C1039D3"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14:paraId="75874192"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14:paraId="60EB69C9" w14:textId="77777777" w:rsidR="00FE5677" w:rsidRDefault="00035FE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424625A7"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181F4526"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14:paraId="02AC6F3E"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14:paraId="2C3445FC"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 xml:space="preserve">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6C6DB1AF" w14:textId="77777777" w:rsidR="00FE5677" w:rsidRDefault="00035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14:paraId="47466EF3" w14:textId="77777777" w:rsidR="00FE5677" w:rsidRDefault="00035FE8">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41B3B2A" w14:textId="77777777" w:rsidR="00FE5677" w:rsidRDefault="00035FE8">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14:paraId="53B9A0C2"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xml:space="preserve">)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13591EE7" w14:textId="77777777" w:rsidR="00FE5677" w:rsidRDefault="00FE5677">
      <w:pPr>
        <w:pBdr>
          <w:top w:val="nil"/>
          <w:left w:val="nil"/>
          <w:bottom w:val="nil"/>
          <w:right w:val="nil"/>
          <w:between w:val="nil"/>
        </w:pBdr>
        <w:spacing w:before="120" w:after="120"/>
        <w:ind w:left="2214" w:hanging="1080"/>
        <w:rPr>
          <w:rFonts w:eastAsia="Calibri" w:cs="Calibri"/>
          <w:color w:val="000000"/>
        </w:rPr>
      </w:pPr>
    </w:p>
    <w:p w14:paraId="5D033106"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5E7C9A5B"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6D3A7377"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66C9756" w14:textId="77777777" w:rsidR="00FE5677" w:rsidRDefault="00035FE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3EF6A8DE"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w:t>
      </w:r>
      <w:r>
        <w:rPr>
          <w:rFonts w:ascii="Arial" w:eastAsia="Arial" w:hAnsi="Arial"/>
          <w:color w:val="000000"/>
          <w:sz w:val="24"/>
          <w:szCs w:val="24"/>
        </w:rPr>
        <w:t>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w:t>
      </w:r>
      <w:r>
        <w:rPr>
          <w:rFonts w:ascii="Arial" w:eastAsia="Arial" w:hAnsi="Arial"/>
          <w:color w:val="000000"/>
          <w:sz w:val="24"/>
          <w:szCs w:val="24"/>
        </w:rPr>
        <w:t xml:space="preserve">the CCS and/or the Buyer and/or the Supplier be referred to an independent Actuary: </w:t>
      </w:r>
    </w:p>
    <w:p w14:paraId="17B91269"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3203FDBE"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5E2A3352"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w:t>
      </w:r>
      <w:r>
        <w:rPr>
          <w:rFonts w:ascii="Arial" w:eastAsia="Arial" w:hAnsi="Arial"/>
          <w:color w:val="000000"/>
          <w:sz w:val="24"/>
          <w:szCs w:val="24"/>
        </w:rPr>
        <w:t xml:space="preserve"> borne equally by the CCS and/or the Buyer and/or the Supplier unless the independent Actuary shall otherwise direct.</w:t>
      </w:r>
    </w:p>
    <w:p w14:paraId="13FFADB4" w14:textId="77777777" w:rsidR="00FE5677" w:rsidRDefault="00035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52B78EDB" w14:textId="77777777" w:rsidR="00FE5677" w:rsidRDefault="00035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w:t>
      </w:r>
      <w:r>
        <w:rPr>
          <w:rFonts w:ascii="Arial Bold" w:eastAsia="Arial Bold" w:hAnsi="Arial Bold" w:cs="Arial Bold"/>
          <w:b/>
          <w:color w:val="000000"/>
          <w:sz w:val="24"/>
          <w:szCs w:val="24"/>
        </w:rPr>
        <w:t>ghts</w:t>
      </w:r>
    </w:p>
    <w:p w14:paraId="66F057CD"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olor w:val="000000"/>
          <w:sz w:val="24"/>
          <w:szCs w:val="24"/>
        </w:rPr>
        <w:t xml:space="preserve">r or it by the Supplier under this Part D, in his or her or its own right under section 1(1) of the CRTPA. </w:t>
      </w:r>
    </w:p>
    <w:p w14:paraId="2D65310F" w14:textId="77777777" w:rsidR="00FE5677" w:rsidRDefault="00035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14:paraId="1E17E145" w14:textId="77777777" w:rsidR="00FE5677" w:rsidRDefault="00035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1529DF39"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0265484E"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02938D77"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w:t>
      </w:r>
      <w:r>
        <w:rPr>
          <w:rFonts w:ascii="Arial" w:eastAsia="Arial" w:hAnsi="Arial"/>
          <w:color w:val="000000"/>
          <w:sz w:val="24"/>
          <w:szCs w:val="24"/>
        </w:rPr>
        <w:t>rt D which, where capable of remedy, it fails to remedy within a reasonable time and in any event within 28 days of the date of a notice from the Buyer giving particulars of the breach and requiring the Supplier to remedy it.</w:t>
      </w:r>
    </w:p>
    <w:p w14:paraId="71A6B964" w14:textId="77777777" w:rsidR="00FE5677" w:rsidRDefault="00035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w:t>
      </w:r>
      <w:r>
        <w:rPr>
          <w:rFonts w:ascii="Arial Bold" w:eastAsia="Arial Bold" w:hAnsi="Arial Bold" w:cs="Arial Bold"/>
          <w:b/>
          <w:color w:val="000000"/>
          <w:sz w:val="24"/>
          <w:szCs w:val="24"/>
        </w:rPr>
        <w:t>es</w:t>
      </w:r>
    </w:p>
    <w:p w14:paraId="242313C8"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w:t>
      </w:r>
      <w:r>
        <w:rPr>
          <w:rFonts w:ascii="Arial" w:eastAsia="Arial" w:hAnsi="Arial"/>
          <w:color w:val="000000"/>
          <w:sz w:val="24"/>
          <w:szCs w:val="24"/>
        </w:rPr>
        <w:t>plier shall or shall procure that any relevant Sub-contractor shall:</w:t>
      </w:r>
    </w:p>
    <w:p w14:paraId="70BAA590"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436E7136"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EF9EDAB"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w:t>
      </w:r>
      <w:r>
        <w:rPr>
          <w:rFonts w:ascii="Arial" w:eastAsia="Arial" w:hAnsi="Arial"/>
          <w:color w:val="000000"/>
          <w:sz w:val="24"/>
          <w:szCs w:val="24"/>
        </w:rPr>
        <w:t>s of this Part D and its Annexes provided that references to the "Supplier" will become references to the New Employer, references to "Relevant Transfer Date" will become references to the date of the transfer to the New Employer and references to "Fair De</w:t>
      </w:r>
      <w:r>
        <w:rPr>
          <w:rFonts w:ascii="Arial" w:eastAsia="Arial" w:hAnsi="Arial"/>
          <w:color w:val="000000"/>
          <w:sz w:val="24"/>
          <w:szCs w:val="24"/>
        </w:rPr>
        <w:t>al Employees" will become references to the Fair Deal Eligible Employees so transferred to the New Employer.</w:t>
      </w:r>
    </w:p>
    <w:p w14:paraId="551FBD25" w14:textId="77777777" w:rsidR="00FE5677" w:rsidRDefault="00035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to pensions if this Contract </w:t>
      </w:r>
      <w:proofErr w:type="gramStart"/>
      <w:r>
        <w:rPr>
          <w:rFonts w:ascii="Arial Bold" w:eastAsia="Arial Bold" w:hAnsi="Arial Bold" w:cs="Arial Bold"/>
          <w:b/>
          <w:color w:val="000000"/>
          <w:sz w:val="24"/>
          <w:szCs w:val="24"/>
        </w:rPr>
        <w:t>ends</w:t>
      </w:r>
      <w:proofErr w:type="gramEnd"/>
    </w:p>
    <w:p w14:paraId="3DA81061"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73892E34"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14:paraId="70BE8057" w14:textId="77777777" w:rsidR="00FE5677" w:rsidRDefault="00FE567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74E88C2" w14:textId="77777777" w:rsidR="00FE5677" w:rsidRDefault="00035FE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7AE15DC1"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14:paraId="32D6A8CE"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016ABB1"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0C5A2BB"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900BC79"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w:t>
      </w:r>
      <w:r>
        <w:rPr>
          <w:rFonts w:ascii="Arial" w:eastAsia="Arial" w:hAnsi="Arial"/>
          <w:color w:val="000000"/>
          <w:sz w:val="24"/>
          <w:szCs w:val="24"/>
        </w:rPr>
        <w:t xml:space="preserve">sion scheme (unless otherwise instructed by the Buyer); </w:t>
      </w:r>
    </w:p>
    <w:p w14:paraId="1C4B2DF3"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relevant Statutory Scheme if applicable) (unless otherwise instructed by the Buyer);</w:t>
      </w:r>
      <w:r>
        <w:rPr>
          <w:rFonts w:ascii="Arial" w:eastAsia="Arial" w:hAnsi="Arial"/>
          <w:color w:val="000000"/>
          <w:sz w:val="24"/>
          <w:szCs w:val="24"/>
        </w:rPr>
        <w:t xml:space="preserve"> and </w:t>
      </w:r>
    </w:p>
    <w:p w14:paraId="0B2E7B67"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140D3C5"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w:t>
      </w:r>
      <w:r>
        <w:rPr>
          <w:rFonts w:ascii="Arial" w:eastAsia="Arial" w:hAnsi="Arial"/>
          <w:color w:val="000000"/>
          <w:sz w:val="24"/>
          <w:szCs w:val="24"/>
        </w:rPr>
        <w:t>l (and shall procure that any of its Subcontractors shall):</w:t>
      </w:r>
    </w:p>
    <w:p w14:paraId="7F08ECA0"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w:t>
      </w:r>
      <w:r>
        <w:rPr>
          <w:rFonts w:ascii="Arial" w:eastAsia="Arial" w:hAnsi="Arial"/>
          <w:color w:val="000000"/>
          <w:sz w:val="24"/>
          <w:szCs w:val="24"/>
        </w:rPr>
        <w:t>e Relevant Transfer Date) covering all relevant Fair Deal Employees, as soon as it is able to do so before the Relevant Transfer Date (where possible) and in any event no later than seven (7) days after receipt of the certificate;</w:t>
      </w:r>
    </w:p>
    <w:p w14:paraId="146AC1F2"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14:paraId="5E9F124A"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 xml:space="preserve">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78D95A0"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w:t>
      </w:r>
      <w:r>
        <w:rPr>
          <w:rFonts w:ascii="Arial" w:eastAsia="Arial" w:hAnsi="Arial"/>
          <w:color w:val="000000"/>
          <w:sz w:val="24"/>
          <w:szCs w:val="24"/>
        </w:rPr>
        <w:t>ractor and are still eligible for New Fair Deal protection in the event that the Supplier and/or Subcontractor's Broadly Comparable pension scheme is terminated. The relevant Fair Deal Eligible Employees must be given the option to transfer their accrued b</w:t>
      </w:r>
      <w:r>
        <w:rPr>
          <w:rFonts w:ascii="Arial" w:eastAsia="Arial" w:hAnsi="Arial"/>
          <w:color w:val="000000"/>
          <w:sz w:val="24"/>
          <w:szCs w:val="24"/>
        </w:rPr>
        <w:t xml:space="preserve">enefits from the previous Broadly Comparable pension scheme to the new Broadly Comparable pension scheme on day for day and/or pound for pound terms (as applicable) (or actuarially equivalent where there are benefit differences between the two schemes). </w:t>
      </w:r>
    </w:p>
    <w:p w14:paraId="2DB1CE74"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w:t>
      </w:r>
      <w:r>
        <w:rPr>
          <w:rFonts w:ascii="Arial" w:eastAsia="Arial" w:hAnsi="Arial"/>
          <w:color w:val="000000"/>
          <w:sz w:val="24"/>
          <w:szCs w:val="24"/>
        </w:rPr>
        <w:t>here the Supplier has provided a Broadly Comparable pension scheme pursuant to the provisions of this paragraph 10, the Supplier shall (and shall procure that any of its Subcontractors shall) prior to the termination of the relevant Contract:</w:t>
      </w:r>
    </w:p>
    <w:p w14:paraId="1949FBE1"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w:t>
      </w:r>
      <w:r>
        <w:rPr>
          <w:rFonts w:ascii="Arial" w:eastAsia="Arial" w:hAnsi="Arial"/>
          <w:color w:val="000000"/>
          <w:sz w:val="24"/>
          <w:szCs w:val="24"/>
        </w:rPr>
        <w:t>e all necessary arrangements to effect, in respect of any Fair Deal Eligible Employee that remains eligible for New Fair Deal protection, following a Service Transfer, the bulk transfer of past service from any such Broadly Comparable pension scheme into t</w:t>
      </w:r>
      <w:r>
        <w:rPr>
          <w:rFonts w:ascii="Arial" w:eastAsia="Arial" w:hAnsi="Arial"/>
          <w:color w:val="000000"/>
          <w:sz w:val="24"/>
          <w:szCs w:val="24"/>
        </w:rPr>
        <w:t xml:space="preserve">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relevant Statutory Scheme if applicable). The bulk transfer terms provided shall be on a past service reserve basis which should be calculated allowing for projected final salary at the a</w:t>
      </w:r>
      <w:r>
        <w:rPr>
          <w:rFonts w:ascii="Arial" w:eastAsia="Arial" w:hAnsi="Arial"/>
          <w:color w:val="000000"/>
          <w:sz w:val="24"/>
          <w:szCs w:val="24"/>
        </w:rPr>
        <w:t xml:space="preserve">ssumed date of retirement, leaving service or death (in the case of final salary benefits). The actuarial basis for this past service reserve basis should be aligned to the funding requirements of the Broadly Comparable pension scheme in place at the time </w:t>
      </w:r>
      <w:r>
        <w:rPr>
          <w:rFonts w:ascii="Arial" w:eastAsia="Arial" w:hAnsi="Arial"/>
          <w:color w:val="000000"/>
          <w:sz w:val="24"/>
          <w:szCs w:val="24"/>
        </w:rPr>
        <w:t xml:space="preserve">the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w:t>
      </w:r>
      <w:r>
        <w:rPr>
          <w:rFonts w:ascii="Arial" w:eastAsia="Arial" w:hAnsi="Arial"/>
          <w:color w:val="000000"/>
          <w:sz w:val="24"/>
          <w:szCs w:val="24"/>
        </w:rPr>
        <w:t>eserve amount which relates to such service credits shall be no lower than that required by the bulk transfer terms that were agreed in accordance with paragraph 10.3.3 but using the last day of the Fair Deal Eligible Employees’ employment with the Supplie</w:t>
      </w:r>
      <w:r>
        <w:rPr>
          <w:rFonts w:ascii="Arial" w:eastAsia="Arial" w:hAnsi="Arial"/>
          <w:color w:val="000000"/>
          <w:sz w:val="24"/>
          <w:szCs w:val="24"/>
        </w:rPr>
        <w:t xml:space="preserve">r or Subcontractor (as appropriate) as the date used to determine the actuarial assumptions; and </w:t>
      </w:r>
    </w:p>
    <w:p w14:paraId="4650A202"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w:t>
      </w:r>
      <w:r>
        <w:rPr>
          <w:rFonts w:ascii="Arial" w:eastAsia="Arial" w:hAnsi="Arial"/>
          <w:color w:val="000000"/>
          <w:sz w:val="24"/>
          <w:szCs w:val="24"/>
        </w:rPr>
        <w:t>adly Comparable pension scheme (or to the relevant Statutory Scheme if applicable)) than the transfer payment which would have been paid had paragraph 10.4.1 been complied with, the Supplier shall (or shall procure that the Subcontractor shall) pay the amo</w:t>
      </w:r>
      <w:r>
        <w:rPr>
          <w:rFonts w:ascii="Arial" w:eastAsia="Arial" w:hAnsi="Arial"/>
          <w:color w:val="000000"/>
          <w:sz w:val="24"/>
          <w:szCs w:val="24"/>
        </w:rPr>
        <w:t>unt of the difference to the Replacement Supplier’s Broadly Comparable pension scheme (or relevant Statutory Scheme if applicable) or as the Buyer shall otherwise direct. The Supplier shall indemnify the Buyer or the Replacement Supplier’s Broadly Comparab</w:t>
      </w:r>
      <w:r>
        <w:rPr>
          <w:rFonts w:ascii="Arial" w:eastAsia="Arial" w:hAnsi="Arial"/>
          <w:color w:val="000000"/>
          <w:sz w:val="24"/>
          <w:szCs w:val="24"/>
        </w:rPr>
        <w:t>le pension scheme (or the relevant Statutory Scheme if applicable) (as the Buyer directs) for any failure to pay the difference as required under this paragraph.</w:t>
      </w:r>
    </w:p>
    <w:p w14:paraId="1E63F434" w14:textId="77777777" w:rsidR="00FE5677" w:rsidRDefault="00FE5677">
      <w:pPr>
        <w:pBdr>
          <w:top w:val="nil"/>
          <w:left w:val="nil"/>
          <w:bottom w:val="nil"/>
          <w:right w:val="nil"/>
          <w:between w:val="nil"/>
        </w:pBdr>
        <w:tabs>
          <w:tab w:val="left" w:pos="993"/>
        </w:tabs>
        <w:spacing w:before="120" w:after="120"/>
        <w:ind w:left="720" w:hanging="720"/>
        <w:rPr>
          <w:rFonts w:eastAsia="Calibri" w:cs="Calibri"/>
          <w:color w:val="000000"/>
        </w:rPr>
      </w:pPr>
    </w:p>
    <w:p w14:paraId="7B9C41AF" w14:textId="77777777" w:rsidR="00FE5677" w:rsidRDefault="00035FE8">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3490CBC3"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w:t>
      </w:r>
      <w:r>
        <w:rPr>
          <w:rFonts w:ascii="Arial" w:eastAsia="Arial" w:hAnsi="Arial"/>
          <w:color w:val="000000"/>
          <w:sz w:val="24"/>
          <w:szCs w:val="24"/>
        </w:rPr>
        <w:t>s will) ensure that, with effect from the cessation of participation in the Statutory Scheme, until the day before the Service Transfer Date, the relevant Fair Deal Eligible Employees will be eligible for membership of a pension scheme under which the bene</w:t>
      </w:r>
      <w:r>
        <w:rPr>
          <w:rFonts w:ascii="Arial" w:eastAsia="Arial" w:hAnsi="Arial"/>
          <w:color w:val="000000"/>
          <w:sz w:val="24"/>
          <w:szCs w:val="24"/>
        </w:rPr>
        <w:t>fits are Broadly Comparable to those provided under the relevant Statutory Scheme at the date of cessation of participation in the relevant Statutory Scheme, and then on such terms as may be decided by the Buyer.</w:t>
      </w:r>
    </w:p>
    <w:p w14:paraId="31E5D4FA"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Such Broadly Comparable pension scheme must</w:t>
      </w:r>
      <w:r>
        <w:rPr>
          <w:rFonts w:ascii="Arial" w:eastAsia="Arial" w:hAnsi="Arial"/>
          <w:color w:val="000000"/>
          <w:sz w:val="24"/>
          <w:szCs w:val="24"/>
        </w:rPr>
        <w:t xml:space="preserve"> be:  </w:t>
      </w:r>
    </w:p>
    <w:p w14:paraId="59284C31"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9FFD7AD"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67020CEB"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54B683FD"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w:t>
      </w:r>
      <w:r>
        <w:rPr>
          <w:rFonts w:ascii="Arial" w:eastAsia="Arial" w:hAnsi="Arial"/>
          <w:color w:val="000000"/>
          <w:sz w:val="24"/>
          <w:szCs w:val="24"/>
        </w:rPr>
        <w:t xml:space="preserve">Scheme if applicable) (unless otherwise instructed by the Buyer); and </w:t>
      </w:r>
    </w:p>
    <w:p w14:paraId="78F25AF9"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0498E90A"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w:t>
      </w:r>
      <w:r>
        <w:rPr>
          <w:rFonts w:ascii="Arial" w:eastAsia="Arial" w:hAnsi="Arial"/>
          <w:color w:val="000000"/>
          <w:sz w:val="24"/>
          <w:szCs w:val="24"/>
        </w:rPr>
        <w:t xml:space="preserv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7930CB5E"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w:t>
      </w:r>
      <w:r>
        <w:rPr>
          <w:rFonts w:ascii="Arial" w:eastAsia="Arial" w:hAnsi="Arial"/>
          <w:color w:val="000000"/>
          <w:sz w:val="24"/>
          <w:szCs w:val="24"/>
        </w:rPr>
        <w:t>lid certificate of broad comparability (which remains valid as at the date of cessation of participation in the Statutory Scheme) covering all relevant Fair Deal Eligible Employees, as soon as it is able to do so before the cessation of participation in th</w:t>
      </w:r>
      <w:r>
        <w:rPr>
          <w:rFonts w:ascii="Arial" w:eastAsia="Arial" w:hAnsi="Arial"/>
          <w:color w:val="000000"/>
          <w:sz w:val="24"/>
          <w:szCs w:val="24"/>
        </w:rPr>
        <w:t>e Statutory Scheme (where possible) and in any event no later than seven (7) days after receipt of the certificate;</w:t>
      </w:r>
    </w:p>
    <w:p w14:paraId="5FF6D1D4"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w:t>
      </w:r>
      <w:r>
        <w:rPr>
          <w:rFonts w:ascii="Arial" w:eastAsia="Arial" w:hAnsi="Arial"/>
          <w:color w:val="000000"/>
          <w:sz w:val="24"/>
          <w:szCs w:val="24"/>
        </w:rPr>
        <w:t xml:space="preserve"> any debts arising under section 75 or 75A of the Pensions Act 1995;   </w:t>
      </w:r>
    </w:p>
    <w:p w14:paraId="1ADC9573"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t>
      </w:r>
      <w:r>
        <w:rPr>
          <w:rFonts w:ascii="Arial" w:eastAsia="Arial" w:hAnsi="Arial"/>
          <w:color w:val="000000"/>
          <w:sz w:val="24"/>
          <w:szCs w:val="24"/>
        </w:rPr>
        <w:t>with the Actuary to the relevant Statutory Scheme and to provide all such co-operation and assistance with any other Actuary appointed by the Buyer (where applicable). The Supplier must ensure that day for day and/or pound for pound (as applicable) (or act</w:t>
      </w:r>
      <w:r>
        <w:rPr>
          <w:rFonts w:ascii="Arial" w:eastAsia="Arial" w:hAnsi="Arial"/>
          <w:color w:val="000000"/>
          <w:sz w:val="24"/>
          <w:szCs w:val="24"/>
        </w:rPr>
        <w:t>uarially equivalent where there are benefit differences between the two schemes) credits in the Broadly Comparable pension scheme are provided in respect of any Fair Deal Employee who consents to such a transfer from the Statutory Scheme and the Supplier s</w:t>
      </w:r>
      <w:r>
        <w:rPr>
          <w:rFonts w:ascii="Arial" w:eastAsia="Arial" w:hAnsi="Arial"/>
          <w:color w:val="000000"/>
          <w:sz w:val="24"/>
          <w:szCs w:val="24"/>
        </w:rPr>
        <w:t>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B5E11AE"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w:t>
      </w:r>
      <w:r>
        <w:rPr>
          <w:rFonts w:ascii="Arial" w:eastAsia="Arial" w:hAnsi="Arial"/>
          <w:color w:val="000000"/>
          <w:sz w:val="24"/>
          <w:szCs w:val="24"/>
        </w:rPr>
        <w:t>1 with immediate effect for those Fair Deal Eligible Employees who are still employed by the Supplier and/or relevant Subcontractor and are still eligible for New Fair Deal protection in the event that the Supplier and/or Subcontractor's Broadly Comparable</w:t>
      </w:r>
      <w:r>
        <w:rPr>
          <w:rFonts w:ascii="Arial" w:eastAsia="Arial" w:hAnsi="Arial"/>
          <w:color w:val="000000"/>
          <w:sz w:val="24"/>
          <w:szCs w:val="24"/>
        </w:rPr>
        <w:t xml:space="preserve"> pension scheme is closed </w:t>
      </w:r>
      <w:r>
        <w:rPr>
          <w:rFonts w:ascii="Arial" w:eastAsia="Arial" w:hAnsi="Arial"/>
          <w:color w:val="000000"/>
          <w:sz w:val="24"/>
          <w:szCs w:val="24"/>
        </w:rPr>
        <w:lastRenderedPageBreak/>
        <w:t>to future accrual and/or terminated. The relevant Fair Deal Eligible Employees must be given the option to transfer their accrued benefits from the previous Broadly Comparable pension scheme to the new Broadly Comparable pension s</w:t>
      </w:r>
      <w:r>
        <w:rPr>
          <w:rFonts w:ascii="Arial" w:eastAsia="Arial" w:hAnsi="Arial"/>
          <w:color w:val="000000"/>
          <w:sz w:val="24"/>
          <w:szCs w:val="24"/>
        </w:rPr>
        <w:t xml:space="preserve">cheme on day for day and/or pound for pound terms (as applicable) (or actuarially equivalent where there are benefit differences between the two schemes). </w:t>
      </w:r>
    </w:p>
    <w:p w14:paraId="02D8FCD5"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w:t>
      </w:r>
      <w:r>
        <w:rPr>
          <w:rFonts w:ascii="Arial" w:eastAsia="Arial" w:hAnsi="Arial"/>
          <w:color w:val="000000"/>
          <w:sz w:val="24"/>
          <w:szCs w:val="24"/>
        </w:rPr>
        <w:t>is paragraph 11, the Supplier shall (and shall procure that any of its Subcontractors shall) prior to the termination of the relevant Contract allow and make all necessary arrangements to effect, in respect of any Fair Deal Eligible Employee that remains e</w:t>
      </w:r>
      <w:r>
        <w:rPr>
          <w:rFonts w:ascii="Arial" w:eastAsia="Arial" w:hAnsi="Arial"/>
          <w:color w:val="000000"/>
          <w:sz w:val="24"/>
          <w:szCs w:val="24"/>
        </w:rPr>
        <w:t>ligible for New Fair Deal protection, following a Service Transfer, the bulk transfer of past service from any such Broadly Comparable pension scheme into the Replacement Supplier’s Broadly Comparable pension scheme (or relevant Statutory Scheme if applica</w:t>
      </w:r>
      <w:r>
        <w:rPr>
          <w:rFonts w:ascii="Arial" w:eastAsia="Arial" w:hAnsi="Arial"/>
          <w:color w:val="000000"/>
          <w:sz w:val="24"/>
          <w:szCs w:val="24"/>
        </w:rPr>
        <w:t>ble). The bulk transfer terms provided shall be sufficient to secure day for day and/or pound for pound credits (as applicable) (or actuarially equivalent where there are benefit differences between the two schemes) in the Replacement Supplier’s Broadly Co</w:t>
      </w:r>
      <w:r>
        <w:rPr>
          <w:rFonts w:ascii="Arial" w:eastAsia="Arial" w:hAnsi="Arial"/>
          <w:color w:val="000000"/>
          <w:sz w:val="24"/>
          <w:szCs w:val="24"/>
        </w:rPr>
        <w:t>mparable pension scheme (or relevant Statutory Scheme if applicable). For the avoidance of doubt, should the amount offered by the Broadly Comparable pension scheme be less than the amount required by the Replacement Supplier’s Broadly Comparable pension s</w:t>
      </w:r>
      <w:r>
        <w:rPr>
          <w:rFonts w:ascii="Arial" w:eastAsia="Arial" w:hAnsi="Arial"/>
          <w:color w:val="000000"/>
          <w:sz w:val="24"/>
          <w:szCs w:val="24"/>
        </w:rPr>
        <w:t>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w:t>
      </w:r>
      <w:r>
        <w:rPr>
          <w:rFonts w:ascii="Arial" w:eastAsia="Arial" w:hAnsi="Arial"/>
          <w:color w:val="000000"/>
          <w:sz w:val="24"/>
          <w:szCs w:val="24"/>
        </w:rPr>
        <w:t>cheme if applicable) the Shortfall as required, provided that in the absence of any agreement between the Supplier and any Subcontractor, the Shortfall shall be paid by the Supplier. The Supplier shall indemnify the Buyer or the Replacement Supplier’s Broa</w:t>
      </w:r>
      <w:r>
        <w:rPr>
          <w:rFonts w:ascii="Arial" w:eastAsia="Arial" w:hAnsi="Arial"/>
          <w:color w:val="000000"/>
          <w:sz w:val="24"/>
          <w:szCs w:val="24"/>
        </w:rPr>
        <w:t xml:space="preserve">dly Comparable pension scheme (or the relevant Statutory Scheme if applicable) (as the Buyer directs) for any failure to pay the Shortfall under this paragraph. </w:t>
      </w:r>
    </w:p>
    <w:p w14:paraId="596828D5" w14:textId="77777777" w:rsidR="00FE5677" w:rsidRDefault="00035FE8">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0BF348BA"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0F39CDC8"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any unpaid employer’s contributions or employee’s contributions or any other financial obligations under the CSPS or any CSPS </w:t>
      </w:r>
      <w:r>
        <w:rPr>
          <w:rFonts w:ascii="Arial" w:eastAsia="Arial" w:hAnsi="Arial"/>
          <w:color w:val="000000"/>
          <w:sz w:val="24"/>
          <w:szCs w:val="24"/>
        </w:rPr>
        <w:t>Admission Agreement in respect of the CSPS Eligible Employees whether due from the Supplier or from any relevant Subcontractor or due from any third party under any indemnity, bond or guarantee;</w:t>
      </w:r>
    </w:p>
    <w:p w14:paraId="37982CB3"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w:t>
      </w:r>
      <w:r>
        <w:rPr>
          <w:rFonts w:ascii="Arial" w:eastAsia="Arial" w:hAnsi="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olor w:val="000000"/>
          <w:sz w:val="24"/>
          <w:szCs w:val="24"/>
        </w:rPr>
        <w:t xml:space="preserve"> guarantee; or</w:t>
      </w:r>
    </w:p>
    <w:p w14:paraId="63F7ADF6" w14:textId="77777777" w:rsidR="00FE5677" w:rsidRDefault="00035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olor w:val="000000"/>
          <w:sz w:val="24"/>
          <w:szCs w:val="24"/>
        </w:rPr>
        <w:t>bcontractor or due from any third party under any indemnity, bond or guarantee;</w:t>
      </w:r>
    </w:p>
    <w:p w14:paraId="2FD99587" w14:textId="77777777" w:rsidR="00FE5677" w:rsidRDefault="00035FE8">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494A29BE" w14:textId="77777777" w:rsidR="00FE5677" w:rsidRDefault="00035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w:t>
      </w:r>
      <w:r>
        <w:rPr>
          <w:rFonts w:ascii="Arial" w:eastAsia="Arial" w:hAnsi="Arial"/>
          <w:color w:val="000000"/>
          <w:sz w:val="24"/>
          <w:szCs w:val="24"/>
        </w:rPr>
        <w:t>ontract all reasonable costs and expenses incurred by the Buyer as result of Paragraphs 12.1 above.</w:t>
      </w:r>
    </w:p>
    <w:p w14:paraId="3D3045BA" w14:textId="77777777" w:rsidR="00FE5677" w:rsidRDefault="00035FE8">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7FEFB307" w14:textId="77777777" w:rsidR="00FE5677" w:rsidRDefault="00035FE8">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29B4182B" w14:textId="77777777" w:rsidR="00FE5677" w:rsidRDefault="00035FE8">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D0FF093" w14:textId="77777777" w:rsidR="00FE5677" w:rsidRDefault="00035FE8">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7"/>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FE5677" w14:paraId="6D5A498C" w14:textId="77777777">
        <w:tc>
          <w:tcPr>
            <w:tcW w:w="2835" w:type="dxa"/>
          </w:tcPr>
          <w:p w14:paraId="678D3821" w14:textId="77777777" w:rsidR="00FE5677" w:rsidRDefault="00035FE8">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2FAF263A"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w:t>
            </w:r>
            <w:r>
              <w:rPr>
                <w:rFonts w:ascii="Arial" w:eastAsia="Arial" w:hAnsi="Arial"/>
                <w:sz w:val="24"/>
                <w:szCs w:val="24"/>
              </w:rPr>
              <w:t>ite immediately prior to the Relevant Transfer Date to be entered into for the CSPS in respect of the Services;</w:t>
            </w:r>
          </w:p>
        </w:tc>
      </w:tr>
      <w:tr w:rsidR="00FE5677" w14:paraId="1E58A675" w14:textId="77777777">
        <w:tc>
          <w:tcPr>
            <w:tcW w:w="2835" w:type="dxa"/>
          </w:tcPr>
          <w:p w14:paraId="3BC46ED4" w14:textId="77777777" w:rsidR="00FE5677" w:rsidRDefault="00035FE8">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79DC954D"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FE5677" w14:paraId="15F2FEB5" w14:textId="77777777">
        <w:tc>
          <w:tcPr>
            <w:tcW w:w="2835" w:type="dxa"/>
          </w:tcPr>
          <w:p w14:paraId="49F6972B" w14:textId="77777777" w:rsidR="00FE5677" w:rsidRDefault="00035FE8">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14121D19"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FE5677" w14:paraId="2DD605E9" w14:textId="77777777">
        <w:tc>
          <w:tcPr>
            <w:tcW w:w="2835" w:type="dxa"/>
          </w:tcPr>
          <w:p w14:paraId="26222931" w14:textId="77777777" w:rsidR="00FE5677" w:rsidRDefault="00035FE8">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07930290" w14:textId="77777777" w:rsidR="00FE5677" w:rsidRDefault="00035FE8">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xml:space="preserve">)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14:paraId="06AD8CF2" w14:textId="77777777" w:rsidR="00FE5677" w:rsidRDefault="00035FE8">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4B04D676" w14:textId="77777777" w:rsidR="00FE5677" w:rsidRDefault="00035FE8">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13A44FB3" w14:textId="77777777" w:rsidR="00FE5677" w:rsidRDefault="00035FE8">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14:paraId="21924FE9" w14:textId="77777777" w:rsidR="00FE5677" w:rsidRDefault="00FE5677">
      <w:pPr>
        <w:rPr>
          <w:rFonts w:ascii="Arial" w:eastAsia="Arial" w:hAnsi="Arial"/>
          <w:sz w:val="24"/>
          <w:szCs w:val="24"/>
        </w:rPr>
      </w:pPr>
    </w:p>
    <w:p w14:paraId="051054DF" w14:textId="77777777" w:rsidR="00FE5677" w:rsidRDefault="00035FE8">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5E949D77" w14:textId="77777777" w:rsidR="00FE5677" w:rsidRDefault="00035FE8">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0669CFC0" w14:textId="77777777" w:rsidR="00FE5677" w:rsidRDefault="00035FE8">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6"/>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FE5677" w14:paraId="2F14E407" w14:textId="77777777">
        <w:tc>
          <w:tcPr>
            <w:tcW w:w="3397" w:type="dxa"/>
          </w:tcPr>
          <w:p w14:paraId="2453B359"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3A141275"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FE5677" w14:paraId="3EE4B596" w14:textId="77777777">
        <w:tc>
          <w:tcPr>
            <w:tcW w:w="3397" w:type="dxa"/>
          </w:tcPr>
          <w:p w14:paraId="4F7CABFF"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7CDF2C1A" w14:textId="77777777" w:rsidR="00FE5677" w:rsidRDefault="00035FE8">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14:paraId="18ABD2D1" w14:textId="77777777" w:rsidR="00FE5677" w:rsidRDefault="00035FE8">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12C348A9" w14:textId="77777777" w:rsidR="00FE5677" w:rsidRDefault="00035FE8">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14:paraId="68C73FBA"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w:t>
            </w:r>
            <w:r>
              <w:rPr>
                <w:rFonts w:ascii="Arial" w:eastAsia="Arial" w:hAnsi="Arial"/>
                <w:sz w:val="24"/>
                <w:szCs w:val="24"/>
              </w:rPr>
              <w:t xml:space="preserve"> Buyer has agreed are to be provided with a Broadly Comparable pension scheme to provide Pension Benefits that are </w:t>
            </w:r>
            <w:r>
              <w:rPr>
                <w:rFonts w:ascii="Arial" w:eastAsia="Arial" w:hAnsi="Arial"/>
                <w:sz w:val="24"/>
                <w:szCs w:val="24"/>
              </w:rPr>
              <w:lastRenderedPageBreak/>
              <w:t xml:space="preserve">Broadly Comparable to those provided under the </w:t>
            </w:r>
            <w:proofErr w:type="gramStart"/>
            <w:r>
              <w:rPr>
                <w:rFonts w:ascii="Arial" w:eastAsia="Arial" w:hAnsi="Arial"/>
                <w:sz w:val="24"/>
                <w:szCs w:val="24"/>
              </w:rPr>
              <w:t>NHSPS.</w:t>
            </w:r>
            <w:proofErr w:type="gramEnd"/>
          </w:p>
        </w:tc>
      </w:tr>
      <w:tr w:rsidR="00FE5677" w14:paraId="558A95C8" w14:textId="77777777">
        <w:tc>
          <w:tcPr>
            <w:tcW w:w="3397" w:type="dxa"/>
          </w:tcPr>
          <w:p w14:paraId="67170E5C"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7A8EDB93"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w:t>
            </w:r>
            <w:r>
              <w:rPr>
                <w:rFonts w:ascii="Arial" w:eastAsia="Arial" w:hAnsi="Arial"/>
                <w:sz w:val="24"/>
                <w:szCs w:val="24"/>
              </w:rPr>
              <w:t>n active member or eligible to participate in the NHSPS under a Direction Letter/Determination Letter.</w:t>
            </w:r>
          </w:p>
        </w:tc>
      </w:tr>
      <w:tr w:rsidR="00FE5677" w14:paraId="0904D267" w14:textId="77777777">
        <w:tc>
          <w:tcPr>
            <w:tcW w:w="3397" w:type="dxa"/>
          </w:tcPr>
          <w:p w14:paraId="40A0EB67" w14:textId="77777777" w:rsidR="00FE5677" w:rsidRDefault="00035FE8">
            <w:pPr>
              <w:spacing w:before="120" w:after="120"/>
              <w:ind w:left="72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7873AEC6"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other than the NHS Broadly Comparable Employees, each of the Fair Deal Employees who at a Relevant Transfer Date was a memb</w:t>
            </w:r>
            <w:r>
              <w:rPr>
                <w:rFonts w:ascii="Arial" w:eastAsia="Arial" w:hAnsi="Arial"/>
                <w:sz w:val="24"/>
                <w:szCs w:val="24"/>
              </w:rPr>
              <w:t xml:space="preserve">er of, or was entitled to become a member of, or but for their compulsory transfer of employment would have been entitled to be or become a member of, the NHSPS as a result of either: </w:t>
            </w:r>
          </w:p>
        </w:tc>
      </w:tr>
      <w:tr w:rsidR="00FE5677" w14:paraId="07A2D594" w14:textId="77777777">
        <w:tc>
          <w:tcPr>
            <w:tcW w:w="3397" w:type="dxa"/>
          </w:tcPr>
          <w:p w14:paraId="19085F42" w14:textId="77777777" w:rsidR="00FE5677" w:rsidRDefault="00FE5677">
            <w:pPr>
              <w:spacing w:before="120" w:after="120"/>
              <w:ind w:left="720" w:firstLine="0"/>
              <w:rPr>
                <w:rFonts w:ascii="Arial" w:eastAsia="Arial" w:hAnsi="Arial"/>
                <w:b/>
                <w:sz w:val="24"/>
                <w:szCs w:val="24"/>
              </w:rPr>
            </w:pPr>
          </w:p>
        </w:tc>
        <w:tc>
          <w:tcPr>
            <w:tcW w:w="5629" w:type="dxa"/>
          </w:tcPr>
          <w:p w14:paraId="713B3666" w14:textId="77777777" w:rsidR="00FE5677" w:rsidRDefault="00035FE8">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FE5677" w14:paraId="5859C9ED" w14:textId="77777777">
        <w:tc>
          <w:tcPr>
            <w:tcW w:w="3397" w:type="dxa"/>
          </w:tcPr>
          <w:p w14:paraId="0CE83F3F" w14:textId="77777777" w:rsidR="00FE5677" w:rsidRDefault="00FE5677">
            <w:pPr>
              <w:spacing w:before="120" w:after="120"/>
              <w:ind w:left="720" w:firstLine="0"/>
              <w:rPr>
                <w:rFonts w:ascii="Arial" w:eastAsia="Arial" w:hAnsi="Arial"/>
                <w:b/>
                <w:sz w:val="24"/>
                <w:szCs w:val="24"/>
              </w:rPr>
            </w:pPr>
          </w:p>
        </w:tc>
        <w:tc>
          <w:tcPr>
            <w:tcW w:w="5629" w:type="dxa"/>
          </w:tcPr>
          <w:p w14:paraId="44CF1B5E" w14:textId="77777777" w:rsidR="00FE5677" w:rsidRDefault="00035FE8">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w:t>
            </w:r>
            <w:r>
              <w:rPr>
                <w:rFonts w:ascii="Arial" w:eastAsia="Arial" w:hAnsi="Arial"/>
                <w:sz w:val="24"/>
                <w:szCs w:val="24"/>
              </w:rPr>
              <w:t xml:space="preserve">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to protection under New Fair Deal  (or previous guidance), having been formerly in employment with the Buyer, an NHS Body or other employer who participated automatically in </w:t>
            </w:r>
            <w:r>
              <w:rPr>
                <w:rFonts w:ascii="Arial" w:eastAsia="Arial" w:hAnsi="Arial"/>
                <w:sz w:val="24"/>
                <w:szCs w:val="24"/>
              </w:rPr>
              <w:t>the NHSPS in connection with the Services, prior to being employed by the Former Supplier),</w:t>
            </w:r>
          </w:p>
        </w:tc>
      </w:tr>
      <w:tr w:rsidR="00FE5677" w14:paraId="55305C25" w14:textId="77777777">
        <w:tc>
          <w:tcPr>
            <w:tcW w:w="3397" w:type="dxa"/>
          </w:tcPr>
          <w:p w14:paraId="07A46EB4" w14:textId="77777777" w:rsidR="00FE5677" w:rsidRDefault="00FE5677">
            <w:pPr>
              <w:spacing w:before="120" w:after="120"/>
              <w:ind w:left="720" w:firstLine="0"/>
              <w:rPr>
                <w:rFonts w:ascii="Arial" w:eastAsia="Arial" w:hAnsi="Arial"/>
                <w:b/>
                <w:sz w:val="24"/>
                <w:szCs w:val="24"/>
              </w:rPr>
            </w:pPr>
          </w:p>
        </w:tc>
        <w:tc>
          <w:tcPr>
            <w:tcW w:w="5629" w:type="dxa"/>
          </w:tcPr>
          <w:p w14:paraId="4A37AE8E"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w:t>
            </w:r>
            <w:r>
              <w:rPr>
                <w:rFonts w:ascii="Arial" w:eastAsia="Arial" w:hAnsi="Arial"/>
                <w:sz w:val="24"/>
                <w:szCs w:val="24"/>
              </w:rPr>
              <w:t xml:space="preserve"> Services).</w:t>
            </w:r>
          </w:p>
        </w:tc>
      </w:tr>
      <w:tr w:rsidR="00FE5677" w14:paraId="3F0AD581" w14:textId="77777777">
        <w:tc>
          <w:tcPr>
            <w:tcW w:w="3397" w:type="dxa"/>
          </w:tcPr>
          <w:p w14:paraId="3B4BDA1F" w14:textId="77777777" w:rsidR="00FE5677" w:rsidRDefault="00FE5677">
            <w:pPr>
              <w:spacing w:before="120" w:after="120"/>
              <w:ind w:left="720" w:firstLine="0"/>
              <w:rPr>
                <w:rFonts w:ascii="Arial" w:eastAsia="Arial" w:hAnsi="Arial"/>
                <w:b/>
                <w:sz w:val="24"/>
                <w:szCs w:val="24"/>
              </w:rPr>
            </w:pPr>
          </w:p>
        </w:tc>
        <w:tc>
          <w:tcPr>
            <w:tcW w:w="5629" w:type="dxa"/>
          </w:tcPr>
          <w:p w14:paraId="67FBB991"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FE5677" w14:paraId="56506B9F" w14:textId="77777777">
        <w:tc>
          <w:tcPr>
            <w:tcW w:w="3397" w:type="dxa"/>
          </w:tcPr>
          <w:p w14:paraId="1DAD89EF"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14:paraId="25916806"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FE5677" w14:paraId="66280ED9" w14:textId="77777777">
        <w:tc>
          <w:tcPr>
            <w:tcW w:w="3397" w:type="dxa"/>
          </w:tcPr>
          <w:p w14:paraId="663D8A80"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61F7453D"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FE5677" w14:paraId="7714E631" w14:textId="77777777">
        <w:tc>
          <w:tcPr>
            <w:tcW w:w="3397" w:type="dxa"/>
          </w:tcPr>
          <w:p w14:paraId="29CE84EF"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14:paraId="72CE8017"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FE5677" w14:paraId="6352B2A9" w14:textId="77777777">
        <w:tc>
          <w:tcPr>
            <w:tcW w:w="3397" w:type="dxa"/>
          </w:tcPr>
          <w:p w14:paraId="77CFDF1B" w14:textId="77777777" w:rsidR="00FE5677" w:rsidRDefault="00FE5677">
            <w:pPr>
              <w:spacing w:before="120" w:after="120"/>
              <w:ind w:left="993" w:firstLine="0"/>
              <w:rPr>
                <w:rFonts w:ascii="Arial" w:eastAsia="Arial" w:hAnsi="Arial"/>
                <w:b/>
                <w:sz w:val="24"/>
                <w:szCs w:val="24"/>
              </w:rPr>
            </w:pPr>
          </w:p>
        </w:tc>
        <w:tc>
          <w:tcPr>
            <w:tcW w:w="5629" w:type="dxa"/>
          </w:tcPr>
          <w:p w14:paraId="7CAF1201" w14:textId="77777777" w:rsidR="00FE5677" w:rsidRDefault="00FE5677">
            <w:pPr>
              <w:tabs>
                <w:tab w:val="left" w:pos="235"/>
              </w:tabs>
              <w:spacing w:before="120" w:after="120"/>
              <w:rPr>
                <w:rFonts w:ascii="Arial" w:eastAsia="Arial" w:hAnsi="Arial"/>
                <w:sz w:val="24"/>
                <w:szCs w:val="24"/>
              </w:rPr>
            </w:pPr>
          </w:p>
        </w:tc>
      </w:tr>
      <w:tr w:rsidR="00FE5677" w14:paraId="7EDE2626" w14:textId="77777777">
        <w:tc>
          <w:tcPr>
            <w:tcW w:w="3397" w:type="dxa"/>
          </w:tcPr>
          <w:p w14:paraId="769CF8CC"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7F01B087"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w:t>
            </w:r>
            <w:r>
              <w:rPr>
                <w:rFonts w:ascii="Arial" w:eastAsia="Arial" w:hAnsi="Arial"/>
                <w:sz w:val="24"/>
                <w:szCs w:val="24"/>
              </w:rPr>
              <w:t>y subsequent regulations made in respect of the NHSPS, each as amended from time to time;</w:t>
            </w:r>
          </w:p>
        </w:tc>
      </w:tr>
      <w:tr w:rsidR="00FE5677" w14:paraId="093E47CF" w14:textId="77777777">
        <w:tc>
          <w:tcPr>
            <w:tcW w:w="3397" w:type="dxa"/>
          </w:tcPr>
          <w:p w14:paraId="2B6A6A6E"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2C81C3B8"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FE5677" w14:paraId="5BE7812B" w14:textId="77777777">
        <w:tc>
          <w:tcPr>
            <w:tcW w:w="3397" w:type="dxa"/>
          </w:tcPr>
          <w:p w14:paraId="35557B22" w14:textId="77777777" w:rsidR="00FE5677" w:rsidRDefault="00035FE8">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2B61A444" w14:textId="77777777" w:rsidR="00FE5677" w:rsidRDefault="00035FE8">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w:t>
            </w:r>
            <w:r>
              <w:rPr>
                <w:rFonts w:ascii="Arial" w:eastAsia="Arial" w:hAnsi="Arial"/>
                <w:sz w:val="24"/>
                <w:szCs w:val="24"/>
              </w:rPr>
              <w:lastRenderedPageBreak/>
              <w:t>invalidity or survivor’s bene</w:t>
            </w:r>
            <w:r>
              <w:rPr>
                <w:rFonts w:ascii="Arial" w:eastAsia="Arial" w:hAnsi="Arial"/>
                <w:sz w:val="24"/>
                <w:szCs w:val="24"/>
              </w:rPr>
              <w:t xml:space="preserve">fits provided under an occupational pension scheme. </w:t>
            </w:r>
          </w:p>
        </w:tc>
      </w:tr>
      <w:tr w:rsidR="00FE5677" w14:paraId="39461CD5" w14:textId="77777777">
        <w:tc>
          <w:tcPr>
            <w:tcW w:w="3397" w:type="dxa"/>
          </w:tcPr>
          <w:p w14:paraId="5B533EDD" w14:textId="77777777" w:rsidR="00FE5677" w:rsidRDefault="00FE5677">
            <w:pPr>
              <w:spacing w:before="120" w:after="120"/>
              <w:ind w:left="993" w:firstLine="0"/>
              <w:rPr>
                <w:rFonts w:ascii="Arial" w:eastAsia="Arial" w:hAnsi="Arial"/>
                <w:b/>
                <w:sz w:val="24"/>
                <w:szCs w:val="24"/>
              </w:rPr>
            </w:pPr>
          </w:p>
        </w:tc>
        <w:tc>
          <w:tcPr>
            <w:tcW w:w="5629" w:type="dxa"/>
          </w:tcPr>
          <w:p w14:paraId="239F81DF" w14:textId="77777777" w:rsidR="00FE5677" w:rsidRDefault="00FE5677">
            <w:pPr>
              <w:tabs>
                <w:tab w:val="left" w:pos="235"/>
              </w:tabs>
              <w:spacing w:before="120" w:after="120"/>
              <w:rPr>
                <w:rFonts w:ascii="Arial" w:eastAsia="Arial" w:hAnsi="Arial"/>
                <w:sz w:val="24"/>
                <w:szCs w:val="24"/>
              </w:rPr>
            </w:pPr>
          </w:p>
        </w:tc>
      </w:tr>
    </w:tbl>
    <w:p w14:paraId="51CCE288" w14:textId="77777777" w:rsidR="00FE5677" w:rsidRDefault="00035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t>Membership of the NHS Pension Scheme</w:t>
      </w:r>
    </w:p>
    <w:p w14:paraId="3C1B5C5D"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14:paraId="00B33747"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14:paraId="765C49F3" w14:textId="77777777" w:rsidR="00FE5677" w:rsidRDefault="00035FE8">
      <w:pPr>
        <w:pStyle w:val="Heading4"/>
        <w:numPr>
          <w:ilvl w:val="3"/>
          <w:numId w:val="18"/>
        </w:numPr>
        <w:rPr>
          <w:rFonts w:ascii="Arial" w:eastAsia="Arial" w:hAnsi="Arial"/>
          <w:sz w:val="24"/>
          <w:szCs w:val="24"/>
        </w:rPr>
      </w:pPr>
      <w:r>
        <w:rPr>
          <w:rFonts w:ascii="Arial" w:eastAsia="Arial" w:hAnsi="Arial"/>
          <w:sz w:val="24"/>
          <w:szCs w:val="24"/>
        </w:rPr>
        <w:t>all employe</w:t>
      </w:r>
      <w:r>
        <w:rPr>
          <w:rFonts w:ascii="Arial" w:eastAsia="Arial" w:hAnsi="Arial"/>
          <w:sz w:val="24"/>
          <w:szCs w:val="24"/>
        </w:rPr>
        <w:t>r's and NHSPS Fair Deal Employees' contributions intended to go to the NHSPS are kept in a separate bank account; and</w:t>
      </w:r>
    </w:p>
    <w:p w14:paraId="4D8DE118" w14:textId="77777777" w:rsidR="00FE5677" w:rsidRDefault="00035FE8">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570137CC"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w:t>
      </w:r>
      <w:r>
        <w:rPr>
          <w:rFonts w:ascii="Arial" w:eastAsia="Arial" w:hAnsi="Arial"/>
          <w:color w:val="000000"/>
          <w:sz w:val="24"/>
          <w:szCs w:val="24"/>
        </w:rPr>
        <w:t>tter/Determination.</w:t>
      </w:r>
    </w:p>
    <w:p w14:paraId="64C68465"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w:t>
      </w:r>
      <w:r>
        <w:rPr>
          <w:rFonts w:ascii="Arial" w:eastAsia="Arial" w:hAnsi="Arial"/>
          <w:color w:val="000000"/>
          <w:sz w:val="24"/>
          <w:szCs w:val="24"/>
        </w:rPr>
        <w:t>y have a right to membership or eligibility of that scheme under the terms of the Direction Letter/Determination.</w:t>
      </w:r>
    </w:p>
    <w:p w14:paraId="2ED1F720"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will (and will procure that its Subcontractors (if any) will) comply with the terms of the Direction Letter/Determination, the NH</w:t>
      </w:r>
      <w:r>
        <w:rPr>
          <w:rFonts w:ascii="Arial" w:eastAsia="Arial" w:hAnsi="Arial"/>
          <w:color w:val="000000"/>
          <w:sz w:val="24"/>
          <w:szCs w:val="24"/>
        </w:rPr>
        <w:t>S Pension Scheme Regulations (including any terms which change as a result of changes in Law) and any relevant policy issued by the Department of Health and Social Care in respect of the NHSPS Fair Deal Employees for so long as it remains bound by the term</w:t>
      </w:r>
      <w:r>
        <w:rPr>
          <w:rFonts w:ascii="Arial" w:eastAsia="Arial" w:hAnsi="Arial"/>
          <w:color w:val="000000"/>
          <w:sz w:val="24"/>
          <w:szCs w:val="24"/>
        </w:rPr>
        <w:t xml:space="preserve">s of any such Direction Letter/Determination. </w:t>
      </w:r>
    </w:p>
    <w:p w14:paraId="480257B2"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w:t>
      </w:r>
      <w:r>
        <w:rPr>
          <w:rFonts w:ascii="Arial" w:eastAsia="Arial" w:hAnsi="Arial"/>
          <w:color w:val="000000"/>
          <w:sz w:val="24"/>
          <w:szCs w:val="24"/>
        </w:rPr>
        <w:t>ocure that its Subcontractors (if any) will) treat that person as if they had been an NHSPS Fair Deal Employee from the Relevant Transfer Date so that their Pension Benefits and NHS Premature Retirement Rights are not adversely affected.</w:t>
      </w:r>
    </w:p>
    <w:p w14:paraId="1CEB3609"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lastRenderedPageBreak/>
        <w:t xml:space="preserve">The Supplier will </w:t>
      </w:r>
      <w:r>
        <w:rPr>
          <w:rFonts w:ascii="Arial" w:eastAsia="Arial" w:hAnsi="Arial"/>
          <w:color w:val="000000"/>
          <w:sz w:val="24"/>
          <w:szCs w:val="24"/>
        </w:rPr>
        <w:t>(and will procure that its Subcontractors (if any) will) Subcontractor provide any guarantee, bond or indemnity required by NHS Pensions in relation to a Direction Letter/Determination.</w:t>
      </w:r>
    </w:p>
    <w:p w14:paraId="0684C01B" w14:textId="77777777" w:rsidR="00FE5677" w:rsidRDefault="00035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2DCA6E34"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From the Releva</w:t>
      </w:r>
      <w:r>
        <w:rPr>
          <w:rFonts w:ascii="Arial" w:eastAsia="Arial" w:hAnsi="Arial"/>
          <w:color w:val="000000"/>
          <w:sz w:val="24"/>
          <w:szCs w:val="24"/>
        </w:rPr>
        <w:t>nt Transfer Date until the Service Transfer Date, the Supplier must provide (and/or must ensure that its Subcontractors (if any) provide) NHS Premature Retirement Rights in respect of the NHSPS Fair Deal Employees that are identical to the benefits they wo</w:t>
      </w:r>
      <w:r>
        <w:rPr>
          <w:rFonts w:ascii="Arial" w:eastAsia="Arial" w:hAnsi="Arial"/>
          <w:color w:val="000000"/>
          <w:sz w:val="24"/>
          <w:szCs w:val="24"/>
        </w:rPr>
        <w:t xml:space="preserve">uld have received had they remained employees of the Buyer, an NHS Body or other employer which participates automatically in the NHSPS. </w:t>
      </w:r>
    </w:p>
    <w:p w14:paraId="49F282AD" w14:textId="77777777" w:rsidR="00FE5677" w:rsidRDefault="00035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778C131E"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14:paraId="53C651CB" w14:textId="77777777" w:rsidR="00FE5677" w:rsidRDefault="00FE5677">
      <w:pPr>
        <w:ind w:left="357"/>
        <w:rPr>
          <w:rFonts w:ascii="Arial" w:eastAsia="Arial" w:hAnsi="Arial"/>
          <w:sz w:val="24"/>
          <w:szCs w:val="24"/>
        </w:rPr>
      </w:pPr>
    </w:p>
    <w:p w14:paraId="7A3CC829" w14:textId="77777777" w:rsidR="00FE5677" w:rsidRDefault="00035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w:t>
      </w:r>
      <w:r>
        <w:rPr>
          <w:rFonts w:ascii="Arial Bold" w:eastAsia="Arial Bold" w:hAnsi="Arial Bold" w:cs="Arial Bold"/>
          <w:b/>
          <w:color w:val="000000"/>
          <w:sz w:val="24"/>
          <w:szCs w:val="24"/>
        </w:rPr>
        <w:t xml:space="preserve"> pension obligations</w:t>
      </w:r>
    </w:p>
    <w:p w14:paraId="08D7D0EC"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14:paraId="5A76A34F"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14:paraId="1463E2AC" w14:textId="77777777" w:rsidR="00FE5677" w:rsidRDefault="00035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56FB9336" w14:textId="77777777" w:rsidR="00FE5677" w:rsidRDefault="00035FE8">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0C4B5756" w14:textId="77777777" w:rsidR="00FE5677" w:rsidRDefault="00035FE8">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4162341E" w14:textId="77777777" w:rsidR="00FE5677" w:rsidRDefault="00035FE8">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14:paraId="6F762D60" w14:textId="77777777" w:rsidR="00FE5677" w:rsidRDefault="00035FE8">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w:t>
      </w:r>
      <w:r>
        <w:rPr>
          <w:rFonts w:ascii="Arial" w:eastAsia="Arial" w:hAnsi="Arial"/>
          <w:sz w:val="24"/>
          <w:szCs w:val="24"/>
        </w:rPr>
        <w:t xml:space="preserve">oyees in a manner that is Broadly Comparable or equivalent in cash terms, the Supplier (or Subcontractor as relevant) having consulted with a view to reaching </w:t>
      </w:r>
      <w:r>
        <w:rPr>
          <w:rFonts w:ascii="Arial" w:eastAsia="Arial" w:hAnsi="Arial"/>
          <w:sz w:val="24"/>
          <w:szCs w:val="24"/>
        </w:rPr>
        <w:lastRenderedPageBreak/>
        <w:t>agreement with any recognised trade union or, in the absence of such body, the NHSPS Fair Deal Em</w:t>
      </w:r>
      <w:r>
        <w:rPr>
          <w:rFonts w:ascii="Arial" w:eastAsia="Arial" w:hAnsi="Arial"/>
          <w:sz w:val="24"/>
          <w:szCs w:val="24"/>
        </w:rPr>
        <w:t>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23B7AAD9"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w:t>
      </w:r>
      <w:r>
        <w:rPr>
          <w:rFonts w:ascii="Arial" w:eastAsia="Arial" w:hAnsi="Arial"/>
          <w:color w:val="000000"/>
          <w:sz w:val="24"/>
          <w:szCs w:val="24"/>
        </w:rPr>
        <w:t xml:space="preserve"> in place of Pension Benefits is in addition to and not instead of the Buyer’s right to terminate the Contract.</w:t>
      </w:r>
    </w:p>
    <w:p w14:paraId="5821FAC2" w14:textId="77777777" w:rsidR="00FE5677" w:rsidRDefault="00035FE8">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2A9DB999" w14:textId="77777777" w:rsidR="00FE5677" w:rsidRDefault="00035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w:t>
      </w:r>
      <w:r>
        <w:rPr>
          <w:rFonts w:ascii="Arial" w:eastAsia="Arial" w:hAnsi="Arial"/>
          <w:color w:val="000000"/>
          <w:sz w:val="24"/>
          <w:szCs w:val="24"/>
        </w:rPr>
        <w:t>ll Losses arising out of any claim by any NHSPS Fair Deal Employee or any NHS Broadly Comparable Employees that the provision of (or failure to provide) Pension Benefits and NHS Premature Retirement Rights from the Relevant Transfer Date, or the level of s</w:t>
      </w:r>
      <w:r>
        <w:rPr>
          <w:rFonts w:ascii="Arial" w:eastAsia="Arial" w:hAnsi="Arial"/>
          <w:color w:val="000000"/>
          <w:sz w:val="24"/>
          <w:szCs w:val="24"/>
        </w:rPr>
        <w:t>uch benefit provided, constitutes a breach of his or her employment rights.</w:t>
      </w:r>
    </w:p>
    <w:p w14:paraId="7FE5E33E" w14:textId="77777777" w:rsidR="00FE5677" w:rsidRDefault="00035FE8">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314BB85C" w14:textId="77777777" w:rsidR="00FE5677" w:rsidRDefault="00035FE8">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40EC7E8F" w14:textId="77777777" w:rsidR="00FE5677" w:rsidRDefault="00035FE8">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4BC00552" w14:textId="77777777" w:rsidR="00FE5677" w:rsidRDefault="00035FE8">
      <w:pPr>
        <w:rPr>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f appropriate) and should take further specific legal advice to ensure compliance with those Directions.</w:t>
      </w:r>
      <w:r>
        <w:rPr>
          <w:b/>
          <w:sz w:val="24"/>
          <w:szCs w:val="24"/>
          <w:highlight w:val="yellow"/>
        </w:rPr>
        <w:t xml:space="preserve">  </w:t>
      </w:r>
    </w:p>
    <w:p w14:paraId="2098FEAC" w14:textId="77777777" w:rsidR="00FE5677" w:rsidRDefault="00035FE8">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286EC4D5" w14:textId="77777777" w:rsidR="00FE5677" w:rsidRDefault="00035FE8">
      <w:pPr>
        <w:rPr>
          <w:rFonts w:ascii="Arial" w:eastAsia="Arial" w:hAnsi="Arial"/>
          <w:sz w:val="24"/>
          <w:szCs w:val="24"/>
        </w:rPr>
      </w:pPr>
      <w:r>
        <w:rPr>
          <w:rFonts w:ascii="Arial" w:eastAsia="Arial" w:hAnsi="Arial"/>
          <w:sz w:val="24"/>
          <w:szCs w:val="24"/>
        </w:rPr>
        <w:t>There is not 1 LGPS but approx. 90 differ</w:t>
      </w:r>
      <w:r>
        <w:rPr>
          <w:rFonts w:ascii="Arial" w:eastAsia="Arial" w:hAnsi="Arial"/>
          <w:sz w:val="24"/>
          <w:szCs w:val="24"/>
        </w:rPr>
        <w:t>ent Funds, each with their own separate Scheme Employer and Administering Buyer, it is important to identify the correct one(s) and amend the definition of "Fund" accordingly.</w:t>
      </w:r>
    </w:p>
    <w:p w14:paraId="3C81E9A2" w14:textId="77777777" w:rsidR="00FE5677" w:rsidRDefault="00035FE8">
      <w:pPr>
        <w:rPr>
          <w:rFonts w:ascii="Arial" w:eastAsia="Arial" w:hAnsi="Arial"/>
          <w:sz w:val="24"/>
          <w:szCs w:val="24"/>
        </w:rPr>
      </w:pPr>
      <w:r>
        <w:rPr>
          <w:rFonts w:ascii="Arial" w:eastAsia="Arial" w:hAnsi="Arial"/>
          <w:sz w:val="24"/>
          <w:szCs w:val="24"/>
        </w:rPr>
        <w:t>It is important to check whether CCS and or the Buyer can actually participate i</w:t>
      </w:r>
      <w:r>
        <w:rPr>
          <w:rFonts w:ascii="Arial" w:eastAsia="Arial" w:hAnsi="Arial"/>
          <w:sz w:val="24"/>
          <w:szCs w:val="24"/>
        </w:rPr>
        <w:t>n the LGPS. Where a government department is taking on services which were formerly the responsibility of a Local Authority it may be necessary to obtain secretary of state approval for participation in the LGPS, this is because the services are being prov</w:t>
      </w:r>
      <w:r>
        <w:rPr>
          <w:rFonts w:ascii="Arial" w:eastAsia="Arial" w:hAnsi="Arial"/>
          <w:sz w:val="24"/>
          <w:szCs w:val="24"/>
        </w:rPr>
        <w:t xml:space="preserve">ided to Gov. Dept. and not to a Local Authority. </w:t>
      </w:r>
    </w:p>
    <w:p w14:paraId="5EECC5EA" w14:textId="77777777" w:rsidR="00FE5677" w:rsidRDefault="00035FE8">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w:t>
      </w:r>
      <w:r>
        <w:rPr>
          <w:rFonts w:ascii="Arial" w:eastAsia="Arial" w:hAnsi="Arial"/>
          <w:sz w:val="24"/>
          <w:szCs w:val="24"/>
        </w:rPr>
        <w:t>t additional cost and therefore bulk transfer wording has been excluded.  If required take legal advice due to the exceptionally high costs which can result from a requirement to provide bulk transfers.]</w:t>
      </w:r>
    </w:p>
    <w:p w14:paraId="3C718896" w14:textId="77777777" w:rsidR="00FE5677" w:rsidRDefault="00035FE8">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6A91AF84" w14:textId="77777777" w:rsidR="00FE5677" w:rsidRDefault="00035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w:t>
      </w:r>
      <w:r>
        <w:rPr>
          <w:rFonts w:ascii="Arial" w:eastAsia="Arial" w:hAnsi="Arial"/>
          <w:color w:val="000000"/>
          <w:sz w:val="24"/>
          <w:szCs w:val="24"/>
        </w:rPr>
        <w:t>ns, the following words have the following meanings and they shall supplement Joint Schedule 1 (Definitions):</w:t>
      </w:r>
    </w:p>
    <w:tbl>
      <w:tblPr>
        <w:tblStyle w:val="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FE5677" w14:paraId="483DBEBD" w14:textId="77777777">
        <w:trPr>
          <w:trHeight w:val="653"/>
        </w:trPr>
        <w:tc>
          <w:tcPr>
            <w:tcW w:w="2635" w:type="dxa"/>
            <w:shd w:val="clear" w:color="auto" w:fill="auto"/>
          </w:tcPr>
          <w:p w14:paraId="720750AA" w14:textId="77777777" w:rsidR="00FE5677" w:rsidRDefault="00035FE8">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1DAE7150" w14:textId="77777777" w:rsidR="00FE5677" w:rsidRDefault="00035FE8">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FE5677" w14:paraId="60F8C28A" w14:textId="77777777">
        <w:trPr>
          <w:trHeight w:val="653"/>
        </w:trPr>
        <w:tc>
          <w:tcPr>
            <w:tcW w:w="2635" w:type="dxa"/>
            <w:shd w:val="clear" w:color="auto" w:fill="auto"/>
          </w:tcPr>
          <w:p w14:paraId="03CB26BD"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2399DE7A" w14:textId="77777777" w:rsidR="00FE5677" w:rsidRDefault="00035FE8">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FE5677" w14:paraId="05D8AD33" w14:textId="77777777">
        <w:trPr>
          <w:trHeight w:val="653"/>
        </w:trPr>
        <w:tc>
          <w:tcPr>
            <w:tcW w:w="2635" w:type="dxa"/>
            <w:shd w:val="clear" w:color="auto" w:fill="auto"/>
          </w:tcPr>
          <w:p w14:paraId="424C0844"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9E5F443" w14:textId="77777777" w:rsidR="00FE5677" w:rsidRDefault="00035FE8">
            <w:pPr>
              <w:rPr>
                <w:rFonts w:ascii="Arial" w:eastAsia="Arial" w:hAnsi="Arial"/>
                <w:sz w:val="24"/>
                <w:szCs w:val="24"/>
              </w:rPr>
            </w:pPr>
            <w:r>
              <w:rPr>
                <w:rFonts w:ascii="Arial" w:eastAsia="Arial" w:hAnsi="Arial"/>
                <w:sz w:val="24"/>
                <w:szCs w:val="24"/>
              </w:rPr>
              <w:t>the actuary to a Fund appointed by the Administering Buyer of that Fund;</w:t>
            </w:r>
          </w:p>
        </w:tc>
      </w:tr>
      <w:tr w:rsidR="00FE5677" w14:paraId="4F3F028E" w14:textId="77777777">
        <w:trPr>
          <w:trHeight w:val="337"/>
        </w:trPr>
        <w:tc>
          <w:tcPr>
            <w:tcW w:w="2635" w:type="dxa"/>
            <w:shd w:val="clear" w:color="auto" w:fill="auto"/>
          </w:tcPr>
          <w:p w14:paraId="64791E92"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1596A4DA" w14:textId="77777777" w:rsidR="00FE5677" w:rsidRDefault="00035FE8">
            <w:pPr>
              <w:rPr>
                <w:rFonts w:ascii="Arial" w:eastAsia="Arial" w:hAnsi="Arial"/>
                <w:b/>
                <w:sz w:val="24"/>
                <w:szCs w:val="24"/>
              </w:rPr>
            </w:pPr>
            <w:r>
              <w:rPr>
                <w:rFonts w:ascii="Arial" w:eastAsia="Arial" w:hAnsi="Arial"/>
                <w:b/>
                <w:sz w:val="24"/>
                <w:szCs w:val="24"/>
                <w:highlight w:val="yellow"/>
              </w:rPr>
              <w:t>[insert name], a pension fund within the LGPS;</w:t>
            </w:r>
          </w:p>
        </w:tc>
      </w:tr>
      <w:tr w:rsidR="00FE5677" w14:paraId="5EF4C3F2" w14:textId="77777777">
        <w:trPr>
          <w:trHeight w:val="337"/>
        </w:trPr>
        <w:tc>
          <w:tcPr>
            <w:tcW w:w="2635" w:type="dxa"/>
            <w:shd w:val="clear" w:color="auto" w:fill="auto"/>
          </w:tcPr>
          <w:p w14:paraId="3F51E6BD" w14:textId="77777777" w:rsidR="00FE5677" w:rsidRDefault="00035FE8">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440DC2BE" w14:textId="77777777" w:rsidR="00FE5677" w:rsidRDefault="00035FE8">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FE5677" w14:paraId="1EAF9BF1" w14:textId="77777777">
        <w:trPr>
          <w:trHeight w:val="1269"/>
        </w:trPr>
        <w:tc>
          <w:tcPr>
            <w:tcW w:w="2635" w:type="dxa"/>
            <w:shd w:val="clear" w:color="auto" w:fill="auto"/>
          </w:tcPr>
          <w:p w14:paraId="6F0DFB58"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06705669" w14:textId="77777777" w:rsidR="00FE5677" w:rsidRDefault="00035FE8">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w:t>
            </w:r>
            <w:r>
              <w:rPr>
                <w:rFonts w:ascii="Arial" w:eastAsia="Arial" w:hAnsi="Arial"/>
                <w:sz w:val="24"/>
                <w:szCs w:val="24"/>
              </w:rPr>
              <w:t xml:space="preserve">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FE5677" w14:paraId="32F2E7DB" w14:textId="77777777">
        <w:trPr>
          <w:trHeight w:val="990"/>
        </w:trPr>
        <w:tc>
          <w:tcPr>
            <w:tcW w:w="2635" w:type="dxa"/>
            <w:shd w:val="clear" w:color="auto" w:fill="auto"/>
          </w:tcPr>
          <w:p w14:paraId="51FE1CF4"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1CA9A385" w14:textId="77777777" w:rsidR="00FE5677" w:rsidRDefault="00035FE8">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FE5677" w14:paraId="58860852" w14:textId="77777777">
        <w:trPr>
          <w:trHeight w:val="900"/>
        </w:trPr>
        <w:tc>
          <w:tcPr>
            <w:tcW w:w="2635" w:type="dxa"/>
            <w:shd w:val="clear" w:color="auto" w:fill="auto"/>
          </w:tcPr>
          <w:p w14:paraId="2BB57B6D"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6C4CC748" w14:textId="77777777" w:rsidR="00FE5677" w:rsidRDefault="00035FE8">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FE5677" w14:paraId="6CB76D01" w14:textId="77777777">
        <w:trPr>
          <w:trHeight w:val="900"/>
        </w:trPr>
        <w:tc>
          <w:tcPr>
            <w:tcW w:w="2635" w:type="dxa"/>
            <w:shd w:val="clear" w:color="auto" w:fill="auto"/>
          </w:tcPr>
          <w:p w14:paraId="28FA12AC"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1CAB2502" w14:textId="77777777" w:rsidR="00FE5677" w:rsidRDefault="00035FE8">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FE5677" w14:paraId="4B634600" w14:textId="77777777">
        <w:trPr>
          <w:trHeight w:val="900"/>
        </w:trPr>
        <w:tc>
          <w:tcPr>
            <w:tcW w:w="2635" w:type="dxa"/>
            <w:shd w:val="clear" w:color="auto" w:fill="auto"/>
          </w:tcPr>
          <w:p w14:paraId="53DDB0CE" w14:textId="77777777" w:rsidR="00FE5677" w:rsidRDefault="00035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AD4A8F9" w14:textId="77777777" w:rsidR="00FE5677" w:rsidRDefault="00035FE8">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FE5677" w14:paraId="12FFD032" w14:textId="77777777">
        <w:trPr>
          <w:trHeight w:val="1665"/>
        </w:trPr>
        <w:tc>
          <w:tcPr>
            <w:tcW w:w="2635" w:type="dxa"/>
            <w:shd w:val="clear" w:color="auto" w:fill="auto"/>
          </w:tcPr>
          <w:p w14:paraId="3A815D6B" w14:textId="77777777" w:rsidR="00FE5677" w:rsidRDefault="00035FE8">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0FE9AF89" w14:textId="77777777" w:rsidR="00FE5677" w:rsidRDefault="00035FE8">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14:paraId="7AE2D531" w14:textId="77777777" w:rsidR="00FE5677" w:rsidRDefault="00FE5677">
      <w:pPr>
        <w:pStyle w:val="Heading2"/>
        <w:rPr>
          <w:rFonts w:ascii="Arial" w:eastAsia="Arial" w:hAnsi="Arial"/>
          <w:sz w:val="24"/>
          <w:szCs w:val="24"/>
        </w:rPr>
      </w:pPr>
    </w:p>
    <w:p w14:paraId="6B19C07E" w14:textId="77777777" w:rsidR="00FE5677" w:rsidRDefault="00035FE8">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55FAA02D" w14:textId="77777777" w:rsidR="00FE5677" w:rsidRDefault="00035FE8">
      <w:pPr>
        <w:numPr>
          <w:ilvl w:val="1"/>
          <w:numId w:val="12"/>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 xml:space="preserve">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sz w:val="24"/>
          <w:szCs w:val="24"/>
        </w:rPr>
        <w:lastRenderedPageBreak/>
        <w:t>De</w:t>
      </w:r>
      <w:r>
        <w:rPr>
          <w:rFonts w:ascii="Arial" w:eastAsia="Arial" w:hAnsi="Arial"/>
          <w:sz w:val="24"/>
          <w:szCs w:val="24"/>
        </w:rPr>
        <w:t>al Employees to retain either continuous active membership of or eligibility for the LGPS on and from the Relevant Transfer Date for so long as they remain employed in connection with the delivery of the Services under the relevant Contract.</w:t>
      </w:r>
    </w:p>
    <w:p w14:paraId="0ADFC8AD" w14:textId="77777777" w:rsidR="00FE5677" w:rsidRDefault="00035FE8">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46223EA8" w14:textId="77777777" w:rsidR="00FE5677" w:rsidRDefault="00035FE8">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2ACA9A82" w14:textId="77777777" w:rsidR="00FE5677" w:rsidRDefault="00035FE8">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9964126" w14:textId="77777777" w:rsidR="00FE5677" w:rsidRDefault="00035FE8">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w:t>
      </w:r>
      <w:r>
        <w:rPr>
          <w:rFonts w:ascii="Arial" w:eastAsia="Arial" w:hAnsi="Arial"/>
          <w:sz w:val="24"/>
          <w:szCs w:val="24"/>
        </w:rPr>
        <w:t xml:space="preserve"> join the LGPS (or a Broadly Comparable pension scheme) but were not active members of the LGPS (or a Broadly Comparable pension scheme) immediately before the Relevant Transfer Date shall retain the ability to join the LGPS on or after the Relevant Transf</w:t>
      </w:r>
      <w:r>
        <w:rPr>
          <w:rFonts w:ascii="Arial" w:eastAsia="Arial" w:hAnsi="Arial"/>
          <w:sz w:val="24"/>
          <w:szCs w:val="24"/>
        </w:rPr>
        <w:t>er Date if they wish to do so</w:t>
      </w:r>
      <w:proofErr w:type="gramStart"/>
      <w:r>
        <w:rPr>
          <w:rFonts w:ascii="Arial" w:eastAsia="Arial" w:hAnsi="Arial"/>
          <w:sz w:val="24"/>
          <w:szCs w:val="24"/>
        </w:rPr>
        <w:t>. ]</w:t>
      </w:r>
      <w:proofErr w:type="gramEnd"/>
    </w:p>
    <w:p w14:paraId="544E1310" w14:textId="77777777" w:rsidR="00FE5677" w:rsidRDefault="00035FE8">
      <w:pPr>
        <w:tabs>
          <w:tab w:val="left" w:pos="720"/>
        </w:tabs>
        <w:ind w:left="708"/>
        <w:rPr>
          <w:rFonts w:ascii="Arial" w:eastAsia="Arial" w:hAnsi="Arial"/>
          <w:b/>
          <w:sz w:val="24"/>
          <w:szCs w:val="24"/>
        </w:rPr>
      </w:pPr>
      <w:r>
        <w:rPr>
          <w:rFonts w:ascii="Arial" w:eastAsia="Arial" w:hAnsi="Arial"/>
          <w:b/>
          <w:sz w:val="24"/>
          <w:szCs w:val="24"/>
        </w:rPr>
        <w:t>OPTION 2</w:t>
      </w:r>
    </w:p>
    <w:p w14:paraId="523E38DC" w14:textId="77777777" w:rsidR="00FE5677" w:rsidRDefault="00035FE8">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81826EA" w14:textId="77777777" w:rsidR="00FE5677" w:rsidRDefault="00035FE8">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1199B46E" w14:textId="77777777" w:rsidR="00FE5677" w:rsidRDefault="00035FE8">
      <w:pPr>
        <w:numPr>
          <w:ilvl w:val="2"/>
          <w:numId w:val="12"/>
        </w:numPr>
        <w:tabs>
          <w:tab w:val="left" w:pos="720"/>
        </w:tabs>
        <w:ind w:hanging="720"/>
        <w:rPr>
          <w:rFonts w:ascii="Arial" w:eastAsia="Arial" w:hAnsi="Arial"/>
          <w:sz w:val="24"/>
          <w:szCs w:val="24"/>
        </w:rPr>
      </w:pPr>
      <w:r>
        <w:rPr>
          <w:rFonts w:ascii="Arial" w:eastAsia="Arial" w:hAnsi="Arial"/>
          <w:sz w:val="24"/>
          <w:szCs w:val="24"/>
        </w:rPr>
        <w:t>eligible to join the LGPS (or a Broadly Comparable pensi</w:t>
      </w:r>
      <w:r>
        <w:rPr>
          <w:rFonts w:ascii="Arial" w:eastAsia="Arial" w:hAnsi="Arial"/>
          <w:sz w:val="24"/>
          <w:szCs w:val="24"/>
        </w:rPr>
        <w:t xml:space="preserve">on scheme) but not active members of the LGPS (or a Broadly Comparable pension scheme) immediately before the Relevant Transfer Date </w:t>
      </w:r>
    </w:p>
    <w:p w14:paraId="50AB9622" w14:textId="77777777" w:rsidR="00FE5677" w:rsidRDefault="00035FE8">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14:paraId="61AB7CB4" w14:textId="77777777" w:rsidR="00FE5677" w:rsidRDefault="00035FE8">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14:paraId="0ADBE3E1" w14:textId="77777777" w:rsidR="00FE5677" w:rsidRDefault="00035FE8">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lastRenderedPageBreak/>
        <w:t>Broadly Comparable Scheme</w:t>
      </w:r>
    </w:p>
    <w:p w14:paraId="30C1E417" w14:textId="77777777" w:rsidR="00FE5677" w:rsidRDefault="00035FE8">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14:paraId="1958066C" w14:textId="77777777" w:rsidR="00FE5677" w:rsidRDefault="00035FE8">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14:paraId="60FB1C53" w14:textId="77777777" w:rsidR="00FE5677" w:rsidRDefault="00035FE8">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14:paraId="1C7A73BF" w14:textId="77777777" w:rsidR="00FE5677" w:rsidRDefault="00035FE8">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14:paraId="20B726D4" w14:textId="77777777" w:rsidR="00FE5677" w:rsidRDefault="00035FE8">
      <w:pPr>
        <w:rPr>
          <w:rFonts w:ascii="Arial" w:eastAsia="Arial" w:hAnsi="Arial"/>
          <w:sz w:val="24"/>
          <w:szCs w:val="24"/>
        </w:rPr>
      </w:pPr>
      <w:r>
        <w:rPr>
          <w:rFonts w:ascii="Arial" w:eastAsia="Arial" w:hAnsi="Arial"/>
          <w:sz w:val="24"/>
          <w:szCs w:val="24"/>
        </w:rPr>
        <w:t xml:space="preserve"> </w:t>
      </w:r>
    </w:p>
    <w:p w14:paraId="2D594E96" w14:textId="77777777" w:rsidR="00FE5677" w:rsidRDefault="00035FE8">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5628937A" w14:textId="77777777" w:rsidR="00FE5677" w:rsidRDefault="00035FE8">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14:paraId="6DAE97FE" w14:textId="77777777" w:rsidR="00FE5677" w:rsidRDefault="00035FE8">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w:t>
      </w:r>
      <w:proofErr w:type="gramStart"/>
      <w:r>
        <w:rPr>
          <w:rFonts w:ascii="Arial" w:eastAsia="Arial" w:hAnsi="Arial"/>
          <w:color w:val="000000"/>
          <w:sz w:val="24"/>
          <w:szCs w:val="24"/>
        </w:rPr>
        <w:t>Refund  Amount</w:t>
      </w:r>
      <w:proofErr w:type="gramEnd"/>
      <w:r>
        <w:rPr>
          <w:rFonts w:ascii="Arial" w:eastAsia="Arial" w:hAnsi="Arial"/>
          <w:color w:val="000000"/>
          <w:sz w:val="24"/>
          <w:szCs w:val="24"/>
        </w:rPr>
        <w:t>”) w</w:t>
      </w:r>
      <w:r>
        <w:rPr>
          <w:rFonts w:ascii="Arial" w:eastAsia="Arial" w:hAnsi="Arial"/>
          <w:color w:val="000000"/>
          <w:sz w:val="24"/>
          <w:szCs w:val="24"/>
        </w:rPr>
        <w:t xml:space="preserve">here: </w:t>
      </w:r>
    </w:p>
    <w:p w14:paraId="5E09E1F5" w14:textId="77777777" w:rsidR="00FE5677" w:rsidRDefault="00035FE8">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3C2E696B" w14:textId="77777777" w:rsidR="00FE5677" w:rsidRDefault="00035FE8">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 xml:space="preserve">the </w:t>
      </w:r>
      <w:proofErr w:type="gramStart"/>
      <w:r>
        <w:rPr>
          <w:rFonts w:ascii="Arial" w:eastAsia="Arial" w:hAnsi="Arial"/>
          <w:sz w:val="24"/>
          <w:szCs w:val="24"/>
        </w:rPr>
        <w:t>amount</w:t>
      </w:r>
      <w:proofErr w:type="gramEnd"/>
      <w:r>
        <w:rPr>
          <w:rFonts w:ascii="Arial" w:eastAsia="Arial" w:hAnsi="Arial"/>
          <w:sz w:val="24"/>
          <w:szCs w:val="24"/>
        </w:rPr>
        <w:t xml:space="preserve"> of contributions or payments actually paid by the Supplier or Subcontractor for t</w:t>
      </w:r>
      <w:r>
        <w:rPr>
          <w:rFonts w:ascii="Arial" w:eastAsia="Arial" w:hAnsi="Arial"/>
          <w:sz w:val="24"/>
          <w:szCs w:val="24"/>
        </w:rPr>
        <w:t>hat Contract Year, as the case may be, to the Fund.</w:t>
      </w:r>
    </w:p>
    <w:p w14:paraId="5B8EF98C"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14:paraId="17085B3C"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36A0CB70"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14:paraId="51A95BD5"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6934D38B"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2AA45B2E"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w:t>
      </w:r>
      <w:r>
        <w:rPr>
          <w:rFonts w:ascii="Arial" w:eastAsia="Arial" w:hAnsi="Arial"/>
          <w:color w:val="000000"/>
          <w:sz w:val="24"/>
          <w:szCs w:val="24"/>
        </w:rPr>
        <w:t xml:space="preserve"> retirement where the actuarial reduction is waived in whole or in part or a cost neutral reduction is not applied with the consent of the Supplier or any relevant Subcontractor including without limitation any decision made under Regulation 30(8) of the 2</w:t>
      </w:r>
      <w:r>
        <w:rPr>
          <w:rFonts w:ascii="Arial" w:eastAsia="Arial" w:hAnsi="Arial"/>
          <w:color w:val="000000"/>
          <w:sz w:val="24"/>
          <w:szCs w:val="24"/>
        </w:rPr>
        <w:t>013 Regulations or Schedule 2 of The Local Government Pension Scheme (Transitional Provisions, Savings and Amendment) Regulations 2014;</w:t>
      </w:r>
    </w:p>
    <w:p w14:paraId="7E4ACBD3"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w:t>
      </w:r>
      <w:r>
        <w:rPr>
          <w:rFonts w:ascii="Arial" w:eastAsia="Arial" w:hAnsi="Arial"/>
          <w:color w:val="000000"/>
          <w:sz w:val="24"/>
          <w:szCs w:val="24"/>
        </w:rPr>
        <w:t>vant Subcontractors including without limitation additional pension awarded under Regulation 31 of the 2013 Regulations or otherwise;</w:t>
      </w:r>
    </w:p>
    <w:p w14:paraId="167A4EDF"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w:t>
      </w:r>
      <w:r>
        <w:rPr>
          <w:rFonts w:ascii="Arial" w:eastAsia="Arial" w:hAnsi="Arial"/>
          <w:color w:val="000000"/>
          <w:sz w:val="24"/>
          <w:szCs w:val="24"/>
        </w:rPr>
        <w:t xml:space="preserve">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w:t>
      </w:r>
      <w:r>
        <w:rPr>
          <w:rFonts w:ascii="Arial" w:eastAsia="Arial" w:hAnsi="Arial"/>
          <w:color w:val="000000"/>
          <w:sz w:val="24"/>
          <w:szCs w:val="24"/>
        </w:rPr>
        <w:t>evant Transfer Date);</w:t>
      </w:r>
    </w:p>
    <w:p w14:paraId="6D30862B"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w:t>
      </w:r>
      <w:r>
        <w:rPr>
          <w:rFonts w:ascii="Arial" w:eastAsia="Arial" w:hAnsi="Arial"/>
          <w:color w:val="000000"/>
          <w:sz w:val="24"/>
          <w:szCs w:val="24"/>
        </w:rPr>
        <w:t xml:space="preserve">does not have an absolute entitlement to that benefit under the LGPS; </w:t>
      </w:r>
    </w:p>
    <w:p w14:paraId="7998128F"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contribution rate, including without limitation an amount specified in a n</w:t>
      </w:r>
      <w:r>
        <w:rPr>
          <w:rFonts w:ascii="Arial" w:eastAsia="Arial" w:hAnsi="Arial"/>
          <w:color w:val="000000"/>
          <w:sz w:val="24"/>
          <w:szCs w:val="24"/>
        </w:rPr>
        <w:t xml:space="preserve">otice given by the Administering Buyer under Regulation 70 of the 2013 Regulations; </w:t>
      </w:r>
    </w:p>
    <w:p w14:paraId="5A0CEA5D"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3C87D9B6"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42B7F27C"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w:t>
      </w:r>
      <w:r>
        <w:rPr>
          <w:rFonts w:ascii="Arial" w:eastAsia="Arial" w:hAnsi="Arial"/>
          <w:color w:val="000000"/>
          <w:sz w:val="24"/>
          <w:szCs w:val="24"/>
        </w:rPr>
        <w:t>lculating any Exit Payment, Excess Amount or Refund Amount, any part of such an amount which is attributable to any costs which the Supplier or Subcontractors are responsible for in accordance with paragraph 5.4 above shall be disregarded and excluded from</w:t>
      </w:r>
      <w:r>
        <w:rPr>
          <w:rFonts w:ascii="Arial" w:eastAsia="Arial" w:hAnsi="Arial"/>
          <w:color w:val="000000"/>
          <w:sz w:val="24"/>
          <w:szCs w:val="24"/>
        </w:rPr>
        <w:t xml:space="preserve"> the calculation. In the event of any dispute as to level of any cost that should be excluded from the calculation, the opinion of the Fund Actuary shall be final and binding.</w:t>
      </w:r>
    </w:p>
    <w:p w14:paraId="25DE50F2"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w:t>
      </w:r>
      <w:r>
        <w:rPr>
          <w:rFonts w:ascii="Arial" w:eastAsia="Arial" w:hAnsi="Arial"/>
          <w:color w:val="000000"/>
          <w:sz w:val="24"/>
          <w:szCs w:val="24"/>
        </w:rPr>
        <w:t xml:space="preserve"> and adjustment certificate under the LGPS Regulations and/or the terms of the LGPS Admission Agreement when the LGPS Admission Agreement ceases to have effect and the Supplier or any Subcontractor receives payment of an exit credit payment under Regulatio</w:t>
      </w:r>
      <w:r>
        <w:rPr>
          <w:rFonts w:ascii="Arial" w:eastAsia="Arial" w:hAnsi="Arial"/>
          <w:color w:val="000000"/>
          <w:sz w:val="24"/>
          <w:szCs w:val="24"/>
        </w:rPr>
        <w:t>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5CD41BD8"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(or </w:t>
      </w:r>
      <w:r>
        <w:rPr>
          <w:rFonts w:ascii="Arial" w:eastAsia="Arial" w:hAnsi="Arial"/>
          <w:color w:val="000000"/>
          <w:sz w:val="24"/>
          <w:szCs w:val="24"/>
        </w:rPr>
        <w:t>procure that the Subcontractor shall) notify the Buyer in writing within twenty (20) Working Days:</w:t>
      </w:r>
    </w:p>
    <w:p w14:paraId="503D15B1"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w:t>
      </w:r>
      <w:r>
        <w:rPr>
          <w:rFonts w:ascii="Arial" w:eastAsia="Arial" w:hAnsi="Arial"/>
          <w:color w:val="000000"/>
          <w:sz w:val="24"/>
          <w:szCs w:val="24"/>
        </w:rPr>
        <w:t>ary of how the Excess Amount or Refund Amount was calculated; and</w:t>
      </w:r>
    </w:p>
    <w:p w14:paraId="52761A8A"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w:t>
      </w:r>
      <w:r>
        <w:rPr>
          <w:rFonts w:ascii="Arial" w:eastAsia="Arial" w:hAnsi="Arial"/>
          <w:color w:val="000000"/>
          <w:sz w:val="24"/>
          <w:szCs w:val="24"/>
        </w:rPr>
        <w:t>ed rates and adjustments certificate detailing the Exit Payment or Exit Credit and its calculation.</w:t>
      </w:r>
    </w:p>
    <w:p w14:paraId="17E507E9"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486D3F13"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w:t>
      </w:r>
      <w:r>
        <w:rPr>
          <w:rFonts w:ascii="Arial" w:eastAsia="Arial" w:hAnsi="Arial"/>
          <w:color w:val="000000"/>
          <w:sz w:val="24"/>
          <w:szCs w:val="24"/>
        </w:rPr>
        <w:t>ptance of the Excess Amount, Refund Amount or Exit Payment;</w:t>
      </w:r>
    </w:p>
    <w:p w14:paraId="2219960B"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4A9DEB2D" w14:textId="77777777" w:rsidR="00FE5677" w:rsidRDefault="00035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w:t>
      </w:r>
      <w:r>
        <w:rPr>
          <w:rFonts w:ascii="Arial" w:eastAsia="Arial" w:hAnsi="Arial"/>
          <w:color w:val="000000"/>
          <w:sz w:val="24"/>
          <w:szCs w:val="24"/>
        </w:rPr>
        <w:t>r evidence provided.</w:t>
      </w:r>
    </w:p>
    <w:p w14:paraId="27540C9E"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Supplier in writing.  I</w:t>
      </w:r>
      <w:r>
        <w:rPr>
          <w:rFonts w:ascii="Arial" w:eastAsia="Arial" w:hAnsi="Arial"/>
          <w:color w:val="000000"/>
          <w:sz w:val="24"/>
          <w:szCs w:val="24"/>
        </w:rPr>
        <w:t xml:space="preserve">n the event that the Supplier and the Buyer are unable to agree the amount of the Excess Amount, Refund Amount or Exit Payment then they shall follow the Dispute Resolution Procedure. </w:t>
      </w:r>
    </w:p>
    <w:p w14:paraId="5E74D91F"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t>
      </w:r>
      <w:r>
        <w:rPr>
          <w:rFonts w:ascii="Arial" w:eastAsia="Arial" w:hAnsi="Arial"/>
          <w:color w:val="000000"/>
          <w:sz w:val="24"/>
          <w:szCs w:val="24"/>
        </w:rPr>
        <w:t>with the Dispute Resolution Procedure shall be paid by the Buyer within timescales as agreed between Buyer and Supplier. The amount to be paid by the Buyer shall be an amount equal to the Excess Amount or Exit Payment less an amount equal to any corporatio</w:t>
      </w:r>
      <w:r>
        <w:rPr>
          <w:rFonts w:ascii="Arial" w:eastAsia="Arial" w:hAnsi="Arial"/>
          <w:color w:val="000000"/>
          <w:sz w:val="24"/>
          <w:szCs w:val="24"/>
        </w:rPr>
        <w:t xml:space="preserve">n tax relief which has been claimed in respect of the Excess Amount or Exit Payment by the Supplier or a Subcontractor. </w:t>
      </w:r>
    </w:p>
    <w:p w14:paraId="43BA5E4B"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w:t>
      </w:r>
      <w:r>
        <w:rPr>
          <w:rFonts w:ascii="Arial" w:eastAsia="Arial" w:hAnsi="Arial"/>
          <w:color w:val="000000"/>
          <w:sz w:val="24"/>
          <w:szCs w:val="24"/>
        </w:rPr>
        <w:t>actor to the Buyer, shall be paid by the Supplier or any Subcontractor forthwith as the liability has been agreed. In the event the Supplier or any Subcontractor fails to pay any agreed Refund Amount, the Buyer shall demand in writing the immediate payment</w:t>
      </w:r>
      <w:r>
        <w:rPr>
          <w:rFonts w:ascii="Arial" w:eastAsia="Arial" w:hAnsi="Arial"/>
          <w:color w:val="000000"/>
          <w:sz w:val="24"/>
          <w:szCs w:val="24"/>
        </w:rPr>
        <w:t xml:space="preserve"> of the agreed Refund Amount by the Supplier and the Supplier shall make payment within seven (7) Working Days of such demand.</w:t>
      </w:r>
    </w:p>
    <w:p w14:paraId="5FC02987" w14:textId="77777777" w:rsidR="00FE5677" w:rsidRDefault="00035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6A06086A" w14:textId="77777777" w:rsidR="00FE5677" w:rsidRDefault="00FE5677">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047DCBB0" w14:textId="77777777" w:rsidR="00FE5677" w:rsidRDefault="00035FE8">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14:paraId="68FBD81B" w14:textId="77777777" w:rsidR="00FE5677" w:rsidRDefault="00035FE8">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209E745A" w14:textId="77777777" w:rsidR="00FE5677" w:rsidRDefault="00035FE8">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79E273CA" w14:textId="77777777" w:rsidR="00FE5677" w:rsidRDefault="00035FE8">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F80F714"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14:paraId="1193AD49"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14:paraId="696B761A"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receipt of the giving of notice of early termination or any Partial Termination of the relevan</w:t>
      </w:r>
      <w:r>
        <w:rPr>
          <w:rFonts w:ascii="Arial" w:eastAsia="Arial" w:hAnsi="Arial"/>
          <w:color w:val="000000"/>
          <w:sz w:val="24"/>
          <w:szCs w:val="24"/>
        </w:rPr>
        <w:t xml:space="preserve">t Contract; </w:t>
      </w:r>
    </w:p>
    <w:p w14:paraId="5A9EA035"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1274E627"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29AE11EE" w14:textId="77777777" w:rsidR="00FE5677" w:rsidRDefault="00035FE8">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w:t>
      </w:r>
      <w:r>
        <w:rPr>
          <w:rFonts w:ascii="Arial" w:eastAsia="Arial" w:hAnsi="Arial"/>
          <w:color w:val="000000"/>
          <w:sz w:val="24"/>
          <w:szCs w:val="24"/>
        </w:rPr>
        <w:t>nonymised format so as to comply with the Data Protection Legislation, the Supplier's Provisional Supplier Personnel List, together with the Staffing Information in relation to the Supplier's Provisional Supplier Personnel List and it shall provide an upda</w:t>
      </w:r>
      <w:r>
        <w:rPr>
          <w:rFonts w:ascii="Arial" w:eastAsia="Arial" w:hAnsi="Arial"/>
          <w:color w:val="000000"/>
          <w:sz w:val="24"/>
          <w:szCs w:val="24"/>
        </w:rPr>
        <w:t xml:space="preserve">ted Supplier's Provisional Supplier Personnel List at such intervals as are reasonably requested by the Buyer.  </w:t>
      </w:r>
    </w:p>
    <w:p w14:paraId="15F28DF0"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14:paraId="153BE5B0"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14:paraId="35E75EF0"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14:paraId="0831FA67"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14:paraId="005FF366" w14:textId="77777777" w:rsidR="00FE5677" w:rsidRDefault="00035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C094972"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14:paraId="0B539FDE"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14:paraId="2228B67B"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14:paraId="0EED5452"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1C873C7"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420E76A7"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14:paraId="3FEACAF2" w14:textId="77777777" w:rsidR="00FE5677" w:rsidRDefault="00035FE8">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14:paraId="2D787D6F"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 xml:space="preserve">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0270C4CC"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14:paraId="3B3A85CD"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F2BCC16"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14:paraId="5E4144D4"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08FA54E2"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14:paraId="069709BE"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6B5D74DE"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B596759"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2FDEC788"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10996C2C"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8D79D90"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32C48564" w14:textId="77777777" w:rsidR="00FE5677" w:rsidRDefault="00035FE8">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383E0C45"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14:paraId="3F697CB9"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 xml:space="preserve">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 and/or the Subcontractor (as appropriate); and (ii) the Replacement Supplier and/or R</w:t>
      </w:r>
      <w:r>
        <w:rPr>
          <w:rFonts w:ascii="Arial" w:eastAsia="Arial" w:hAnsi="Arial"/>
          <w:color w:val="000000"/>
          <w:sz w:val="24"/>
          <w:szCs w:val="24"/>
        </w:rPr>
        <w:t xml:space="preserve">eplacement Subcontractor.  </w:t>
      </w:r>
    </w:p>
    <w:p w14:paraId="4CE28DE3"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2A6A1EA6"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14:paraId="44269055"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167BF867" w14:textId="77777777" w:rsidR="00FE5677" w:rsidRDefault="00035FE8">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2CF553FF" w14:textId="77777777" w:rsidR="00FE5677" w:rsidRDefault="00035FE8">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w:t>
      </w:r>
      <w:r>
        <w:rPr>
          <w:rFonts w:ascii="Arial" w:eastAsia="Arial" w:hAnsi="Arial"/>
          <w:sz w:val="24"/>
          <w:szCs w:val="24"/>
        </w:rPr>
        <w:t>ly bound to honour;</w:t>
      </w:r>
    </w:p>
    <w:p w14:paraId="5AA4298A"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w:t>
      </w:r>
      <w:r>
        <w:rPr>
          <w:rFonts w:ascii="Arial" w:eastAsia="Arial" w:hAnsi="Arial"/>
          <w:color w:val="000000"/>
          <w:sz w:val="24"/>
          <w:szCs w:val="24"/>
        </w:rPr>
        <w:t xml:space="preserve"> body or person arising on or before the Service Transfer Date;</w:t>
      </w:r>
    </w:p>
    <w:p w14:paraId="66DA6D0B"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w:t>
      </w:r>
      <w:r>
        <w:rPr>
          <w:rFonts w:ascii="Arial" w:eastAsia="Arial" w:hAnsi="Arial"/>
          <w:color w:val="000000"/>
          <w:sz w:val="24"/>
          <w:szCs w:val="24"/>
        </w:rPr>
        <w:t>tributions:</w:t>
      </w:r>
    </w:p>
    <w:p w14:paraId="64963DFF" w14:textId="77777777" w:rsidR="00FE5677" w:rsidRDefault="00035FE8">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2D55B44" w14:textId="77777777" w:rsidR="00FE5677" w:rsidRDefault="00035FE8">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 xml:space="preserve">in relation to any </w:t>
      </w:r>
      <w:r>
        <w:rPr>
          <w:rFonts w:ascii="Arial" w:eastAsia="Arial" w:hAnsi="Arial"/>
          <w:sz w:val="24"/>
          <w:szCs w:val="24"/>
        </w:rPr>
        <w:t>employee who is not identified in the Supplier’s Final Supplier Personnel List, and in respect of whom it is later alleged or determined that the Employment Regulations applied so as to transfer his/her employment from the Supplier to the Buyer and/or Repl</w:t>
      </w:r>
      <w:r>
        <w:rPr>
          <w:rFonts w:ascii="Arial" w:eastAsia="Arial" w:hAnsi="Arial"/>
          <w:sz w:val="24"/>
          <w:szCs w:val="24"/>
        </w:rPr>
        <w:t>acement Supplier and/or any Replacement Subcontractor, to the extent that the proceeding, claim or demand by HMRC or other statutory authority relates to financial obligations arising on or before the Service Transfer Date;</w:t>
      </w:r>
    </w:p>
    <w:p w14:paraId="7E1B34AA"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w:t>
      </w:r>
      <w:r>
        <w:rPr>
          <w:rFonts w:ascii="Arial" w:eastAsia="Arial" w:hAnsi="Arial"/>
          <w:color w:val="000000"/>
          <w:sz w:val="24"/>
          <w:szCs w:val="24"/>
        </w:rPr>
        <w:t xml:space="preserve"> Subcontractor to discharge or procure the discharge of all wages, salaries and all other benefits and all PAYE tax deductions and national insurance contributions relating to the Transferring Supplier Employees in respect of the period up to (and includin</w:t>
      </w:r>
      <w:r>
        <w:rPr>
          <w:rFonts w:ascii="Arial" w:eastAsia="Arial" w:hAnsi="Arial"/>
          <w:color w:val="000000"/>
          <w:sz w:val="24"/>
          <w:szCs w:val="24"/>
        </w:rPr>
        <w:t>g) the Service Transfer Date);</w:t>
      </w:r>
    </w:p>
    <w:p w14:paraId="74C04C6D"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any person employed or formerly employed by the Supplier or any Subcontractor other than a Transferring Supplier Employee identified in the Supplier’s Final Supplier Personnel List for whom </w:t>
      </w:r>
      <w:r>
        <w:rPr>
          <w:rFonts w:ascii="Arial" w:eastAsia="Arial" w:hAnsi="Arial"/>
          <w:color w:val="000000"/>
          <w:sz w:val="24"/>
          <w:szCs w:val="24"/>
        </w:rPr>
        <w:t>it is alleged the Buyer and/or the Replacement Supplier and/or any Replacement Subcontractor may be liable by virtue of the relevant Contract and/or the Employment Regulations and/or the Acquired Rights Directive; and</w:t>
      </w:r>
    </w:p>
    <w:p w14:paraId="1040D661"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w:t>
      </w:r>
      <w:r>
        <w:rPr>
          <w:rFonts w:ascii="Arial" w:eastAsia="Arial" w:hAnsi="Arial"/>
          <w:color w:val="000000"/>
          <w:sz w:val="24"/>
          <w:szCs w:val="24"/>
        </w:rPr>
        <w:t>ransferring Supplier Employee or any appropriate employee representative (as defined in the Employment Regulations) of any Transferring Supplier Employee relating to any act or omission of the Supplier or any Subcontractor in relation to its obligations un</w:t>
      </w:r>
      <w:r>
        <w:rPr>
          <w:rFonts w:ascii="Arial" w:eastAsia="Arial" w:hAnsi="Arial"/>
          <w:color w:val="000000"/>
          <w:sz w:val="24"/>
          <w:szCs w:val="24"/>
        </w:rPr>
        <w:t>der regulation 13 of the Employment Regulations, except to the extent that the liability arises from the failure by the Buyer and/or Replacement Supplier to comply with regulation 13(4) of the Employment Regulations.</w:t>
      </w:r>
    </w:p>
    <w:p w14:paraId="226D068E" w14:textId="77777777" w:rsidR="00FE5677" w:rsidRDefault="00FE5677">
      <w:pPr>
        <w:pBdr>
          <w:top w:val="nil"/>
          <w:left w:val="nil"/>
          <w:bottom w:val="nil"/>
          <w:right w:val="nil"/>
          <w:between w:val="nil"/>
        </w:pBdr>
        <w:spacing w:before="120" w:after="120"/>
        <w:ind w:left="2214" w:hanging="1080"/>
        <w:rPr>
          <w:rFonts w:ascii="Arial" w:eastAsia="Arial" w:hAnsi="Arial"/>
          <w:color w:val="000000"/>
          <w:sz w:val="24"/>
          <w:szCs w:val="24"/>
        </w:rPr>
      </w:pPr>
    </w:p>
    <w:p w14:paraId="4BA13BB8"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14:paraId="037CDC49"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14:paraId="681B9936"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14:paraId="05D18B68" w14:textId="77777777" w:rsidR="00FE5677" w:rsidRDefault="00FE5677">
      <w:pPr>
        <w:pBdr>
          <w:top w:val="nil"/>
          <w:left w:val="nil"/>
          <w:bottom w:val="nil"/>
          <w:right w:val="nil"/>
          <w:between w:val="nil"/>
        </w:pBdr>
        <w:spacing w:before="120" w:after="120"/>
        <w:ind w:left="1134" w:hanging="1080"/>
        <w:rPr>
          <w:rFonts w:eastAsia="Calibri" w:cs="Calibri"/>
          <w:color w:val="000000"/>
        </w:rPr>
      </w:pPr>
    </w:p>
    <w:p w14:paraId="52DDBFA4"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14:paraId="200DCC86"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14:paraId="4C6BF144"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14:paraId="6413AD92"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w:t>
      </w:r>
      <w:r>
        <w:rPr>
          <w:rFonts w:ascii="Arial" w:eastAsia="Arial" w:hAnsi="Arial"/>
          <w:color w:val="000000"/>
          <w:sz w:val="24"/>
          <w:szCs w:val="24"/>
        </w:rPr>
        <w:t>ocure the release the person from his/her employment or alleged employment;</w:t>
      </w:r>
    </w:p>
    <w:p w14:paraId="61F69B25"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period specified in Paragraph 2.5.2 has elapsed: </w:t>
      </w:r>
    </w:p>
    <w:p w14:paraId="4CAAC3DD"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4E28E4EE"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11E34AAB"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w:t>
      </w:r>
      <w:r>
        <w:rPr>
          <w:rFonts w:ascii="Arial" w:eastAsia="Arial" w:hAnsi="Arial"/>
          <w:color w:val="000000"/>
          <w:sz w:val="24"/>
          <w:szCs w:val="24"/>
        </w:rPr>
        <w:t>erwise been resolved</w:t>
      </w:r>
    </w:p>
    <w:p w14:paraId="57B42B2E" w14:textId="77777777" w:rsidR="00FE5677" w:rsidRDefault="00035FE8">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35E9723B"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w:t>
      </w:r>
      <w:r>
        <w:rPr>
          <w:rFonts w:ascii="Arial" w:eastAsia="Arial" w:hAnsi="Arial"/>
          <w:color w:val="000000"/>
          <w:sz w:val="24"/>
          <w:szCs w:val="24"/>
        </w:rPr>
        <w:t>t Supplier's and/or Replacement Subcontractor acting in accordance with the provisions of Paragraphs 2.5 to 2.7 and in accordance with all applicable proper employment procedures set out in applicable Law and subject to Paragraph 2.9 below, the Supplier wi</w:t>
      </w:r>
      <w:r>
        <w:rPr>
          <w:rFonts w:ascii="Arial" w:eastAsia="Arial" w:hAnsi="Arial"/>
          <w:color w:val="000000"/>
          <w:sz w:val="24"/>
          <w:szCs w:val="24"/>
        </w:rPr>
        <w:t>ll indemnify the Replacement Supplier and/or Replacement Subcontractor against all Employee Liabilities arising out of the termination of the employment of any of the Supplier's  employees pursuant to the provisions of Paragraph 2.7 provided that the Repla</w:t>
      </w:r>
      <w:r>
        <w:rPr>
          <w:rFonts w:ascii="Arial" w:eastAsia="Arial" w:hAnsi="Arial"/>
          <w:color w:val="000000"/>
          <w:sz w:val="24"/>
          <w:szCs w:val="24"/>
        </w:rPr>
        <w:t xml:space="preserve">cement Supplier takes, or shall procure that the Replacement Subcontractor takes, all reasonable steps to minimise any such Employee Liabilities. </w:t>
      </w:r>
    </w:p>
    <w:p w14:paraId="57D01833" w14:textId="77777777" w:rsidR="00FE5677" w:rsidRDefault="00035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14:paraId="653D4367"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A4FAF50" w14:textId="77777777" w:rsidR="00FE5677" w:rsidRDefault="00035FE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5E059BA7" w14:textId="77777777" w:rsidR="00FE5677" w:rsidRDefault="00035FE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8313ECC" w14:textId="77777777" w:rsidR="00FE5677" w:rsidRDefault="00035FE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3442C584" w14:textId="77777777" w:rsidR="00FE5677" w:rsidRDefault="00035FE8">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00A035A5" w14:textId="77777777" w:rsidR="00FE5677" w:rsidRDefault="00035FE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 Replacement Subcontractor neglected to f</w:t>
      </w:r>
      <w:r>
        <w:rPr>
          <w:rFonts w:ascii="Arial" w:eastAsia="Arial" w:hAnsi="Arial"/>
          <w:color w:val="000000"/>
          <w:sz w:val="24"/>
          <w:szCs w:val="24"/>
        </w:rPr>
        <w:t xml:space="preserve">ollow a fair dismissal procedure; and </w:t>
      </w:r>
    </w:p>
    <w:p w14:paraId="1D36A282"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5405051B"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w:t>
      </w:r>
      <w:r>
        <w:rPr>
          <w:rFonts w:ascii="Arial" w:eastAsia="Arial" w:hAnsi="Arial"/>
          <w:color w:val="000000"/>
          <w:sz w:val="24"/>
          <w:szCs w:val="24"/>
        </w:rPr>
        <w:t>rson as is described in Paragraph 2.5 is neither re-employed by the Supplier or any Subcontractor nor dismissed by the Replacement Supplier and/or Replacement Subcontractor within the time scales set out in Paragraphs 2.5 to 2.7, such person shall be treat</w:t>
      </w:r>
      <w:r>
        <w:rPr>
          <w:rFonts w:ascii="Arial" w:eastAsia="Arial" w:hAnsi="Arial"/>
          <w:color w:val="000000"/>
          <w:sz w:val="24"/>
          <w:szCs w:val="24"/>
        </w:rPr>
        <w:t>ed as a Transferring Supplier Employee</w:t>
      </w:r>
      <w:proofErr w:type="gramStart"/>
      <w:r>
        <w:rPr>
          <w:rFonts w:ascii="Arial" w:eastAsia="Arial" w:hAnsi="Arial"/>
          <w:color w:val="000000"/>
          <w:sz w:val="24"/>
          <w:szCs w:val="24"/>
        </w:rPr>
        <w:t>. .</w:t>
      </w:r>
      <w:proofErr w:type="gramEnd"/>
    </w:p>
    <w:p w14:paraId="5FA1C4C5"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14:paraId="5C06A78F" w14:textId="77777777" w:rsidR="00FE5677" w:rsidRDefault="00035FE8">
      <w:pPr>
        <w:pStyle w:val="Heading4"/>
        <w:numPr>
          <w:ilvl w:val="3"/>
          <w:numId w:val="14"/>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14:paraId="06570BAB" w14:textId="77777777" w:rsidR="00FE5677" w:rsidRDefault="00035FE8">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5467561E" w14:textId="77777777" w:rsidR="00FE5677" w:rsidRDefault="00FE567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B5FA32E"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14:paraId="3F03CCDD" w14:textId="77777777" w:rsidR="00FE5677" w:rsidRDefault="00035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14:paraId="0FD71A1F"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14:paraId="4A11D6F3"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29701141" w14:textId="77777777" w:rsidR="00FE5677" w:rsidRDefault="00035FE8">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B52B072" w14:textId="77777777" w:rsidR="00FE5677" w:rsidRDefault="00035FE8">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14:paraId="3E47EA58"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14:paraId="67F5FF25"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14:paraId="634A0BBA"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14:paraId="2AB0BDE1"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14:paraId="59713C60" w14:textId="77777777" w:rsidR="00FE5677" w:rsidRDefault="00035FE8">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14:paraId="68260E55" w14:textId="77777777" w:rsidR="00FE5677" w:rsidRDefault="00035FE8">
      <w:pPr>
        <w:pStyle w:val="Heading5"/>
        <w:numPr>
          <w:ilvl w:val="4"/>
          <w:numId w:val="7"/>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14:paraId="1700BC75"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14:paraId="124A855C" w14:textId="77777777" w:rsidR="00FE5677" w:rsidRDefault="00035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4FEADE62" w14:textId="77777777" w:rsidR="00FE5677" w:rsidRDefault="00FE5677">
      <w:pPr>
        <w:pBdr>
          <w:top w:val="nil"/>
          <w:left w:val="nil"/>
          <w:bottom w:val="nil"/>
          <w:right w:val="nil"/>
          <w:between w:val="nil"/>
        </w:pBdr>
        <w:spacing w:before="120" w:after="120"/>
        <w:ind w:left="2214" w:hanging="1080"/>
        <w:rPr>
          <w:rFonts w:ascii="Arial" w:eastAsia="Arial" w:hAnsi="Arial"/>
          <w:color w:val="000000"/>
          <w:sz w:val="24"/>
          <w:szCs w:val="24"/>
        </w:rPr>
      </w:pPr>
    </w:p>
    <w:p w14:paraId="006225C7" w14:textId="77777777" w:rsidR="00FE5677" w:rsidRDefault="00035FE8">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FE567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510F" w14:textId="77777777" w:rsidR="00035FE8" w:rsidRDefault="00035FE8">
      <w:pPr>
        <w:spacing w:after="0"/>
      </w:pPr>
      <w:r>
        <w:separator/>
      </w:r>
    </w:p>
  </w:endnote>
  <w:endnote w:type="continuationSeparator" w:id="0">
    <w:p w14:paraId="3D0B78C2" w14:textId="77777777" w:rsidR="00035FE8" w:rsidRDefault="00035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1A6D" w14:textId="77777777" w:rsidR="00FE5677" w:rsidRDefault="00FE5677">
    <w:pPr>
      <w:tabs>
        <w:tab w:val="center" w:pos="4513"/>
        <w:tab w:val="right" w:pos="9026"/>
      </w:tabs>
      <w:spacing w:after="0"/>
      <w:rPr>
        <w:rFonts w:ascii="Arial" w:eastAsia="Arial" w:hAnsi="Arial"/>
        <w:color w:val="A6A6A6"/>
        <w:sz w:val="20"/>
        <w:szCs w:val="20"/>
      </w:rPr>
    </w:pPr>
  </w:p>
  <w:p w14:paraId="30C06B31" w14:textId="77777777" w:rsidR="00FE5677" w:rsidRDefault="00035FE8">
    <w:pPr>
      <w:tabs>
        <w:tab w:val="center" w:pos="4513"/>
        <w:tab w:val="right" w:pos="9026"/>
      </w:tabs>
      <w:spacing w:after="0"/>
      <w:rPr>
        <w:rFonts w:ascii="Arial" w:eastAsia="Arial" w:hAnsi="Arial"/>
        <w:sz w:val="20"/>
        <w:szCs w:val="20"/>
      </w:rPr>
    </w:pPr>
    <w:r>
      <w:rPr>
        <w:rFonts w:ascii="Arial" w:eastAsia="Arial" w:hAnsi="Arial"/>
        <w:sz w:val="20"/>
        <w:szCs w:val="20"/>
      </w:rPr>
      <w:t>Framework Ref: RM6302 - Language Services</w:t>
    </w:r>
  </w:p>
  <w:p w14:paraId="60DCF4FE" w14:textId="77777777" w:rsidR="00FE5677" w:rsidRDefault="00035F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32DE1">
      <w:rPr>
        <w:rFonts w:ascii="Arial" w:eastAsia="Arial" w:hAnsi="Arial"/>
        <w:noProof/>
        <w:color w:val="000000"/>
        <w:sz w:val="20"/>
        <w:szCs w:val="20"/>
      </w:rPr>
      <w:t>1</w:t>
    </w:r>
    <w:r>
      <w:rPr>
        <w:rFonts w:ascii="Arial" w:eastAsia="Arial" w:hAnsi="Arial"/>
        <w:color w:val="000000"/>
        <w:sz w:val="20"/>
        <w:szCs w:val="20"/>
      </w:rPr>
      <w:fldChar w:fldCharType="end"/>
    </w:r>
  </w:p>
  <w:p w14:paraId="17AF907A" w14:textId="77777777" w:rsidR="00FE5677" w:rsidRDefault="00035FE8">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3F65" w14:textId="77777777" w:rsidR="00FE5677" w:rsidRDefault="00FE5677">
    <w:pPr>
      <w:tabs>
        <w:tab w:val="center" w:pos="4513"/>
        <w:tab w:val="right" w:pos="9026"/>
      </w:tabs>
      <w:spacing w:after="0"/>
      <w:rPr>
        <w:rFonts w:ascii="Arial" w:eastAsia="Arial" w:hAnsi="Arial"/>
        <w:color w:val="A6A6A6"/>
        <w:sz w:val="20"/>
        <w:szCs w:val="20"/>
      </w:rPr>
    </w:pPr>
  </w:p>
  <w:p w14:paraId="65A9EFF0" w14:textId="77777777" w:rsidR="00FE5677" w:rsidRDefault="00035FE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4366B9C1" w14:textId="77777777" w:rsidR="00FE5677" w:rsidRDefault="00035FE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56F10CB6" w14:textId="77777777" w:rsidR="00FE5677" w:rsidRDefault="00035FE8">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381E" w14:textId="77777777" w:rsidR="00035FE8" w:rsidRDefault="00035FE8">
      <w:pPr>
        <w:spacing w:after="0"/>
      </w:pPr>
      <w:r>
        <w:separator/>
      </w:r>
    </w:p>
  </w:footnote>
  <w:footnote w:type="continuationSeparator" w:id="0">
    <w:p w14:paraId="76F16508" w14:textId="77777777" w:rsidR="00035FE8" w:rsidRDefault="00035FE8">
      <w:pPr>
        <w:spacing w:after="0"/>
      </w:pPr>
      <w:r>
        <w:continuationSeparator/>
      </w:r>
    </w:p>
  </w:footnote>
  <w:footnote w:id="1">
    <w:p w14:paraId="21B30293"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6B767E18"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3BD03D81"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3ED44F29"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1EDB4CE"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w:t>
      </w:r>
      <w:r>
        <w:rPr>
          <w:rFonts w:eastAsia="Calibri" w:cs="Calibri"/>
          <w:color w:val="000000"/>
          <w:sz w:val="20"/>
          <w:szCs w:val="20"/>
          <w:highlight w:val="yellow"/>
        </w:rPr>
        <w:t>s clause.</w:t>
      </w:r>
    </w:p>
  </w:footnote>
  <w:footnote w:id="6">
    <w:p w14:paraId="473E25AB"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3637DB14"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17DC4C75"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796DF533" w14:textId="77777777" w:rsidR="00FE5677" w:rsidRDefault="00035FE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w:t>
      </w:r>
      <w:r>
        <w:rPr>
          <w:rFonts w:eastAsia="Calibri" w:cs="Calibri"/>
          <w:color w:val="000000"/>
          <w:sz w:val="20"/>
          <w:szCs w:val="20"/>
          <w:highlight w:val="yellow"/>
        </w:rPr>
        <w:t>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3AB2E" w14:textId="77777777" w:rsidR="00FE5677" w:rsidRDefault="00035FE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34EADAA1" w14:textId="77777777" w:rsidR="00FE5677" w:rsidRDefault="00035FE8">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30D220F1" w14:textId="77777777" w:rsidR="00FE5677" w:rsidRDefault="00035F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14:paraId="084677D9" w14:textId="77777777" w:rsidR="00FE5677" w:rsidRDefault="00FE56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0223" w14:textId="77777777" w:rsidR="00FE5677" w:rsidRDefault="00FE5677">
    <w:pPr>
      <w:pBdr>
        <w:top w:val="nil"/>
        <w:left w:val="nil"/>
        <w:bottom w:val="nil"/>
        <w:right w:val="nil"/>
        <w:between w:val="nil"/>
      </w:pBdr>
      <w:tabs>
        <w:tab w:val="center" w:pos="4513"/>
        <w:tab w:val="right" w:pos="9026"/>
      </w:tabs>
      <w:spacing w:after="0"/>
      <w:rPr>
        <w:rFonts w:eastAsia="Calibri" w:cs="Calibri"/>
        <w:color w:val="000000"/>
      </w:rPr>
    </w:pPr>
  </w:p>
  <w:p w14:paraId="508FBD80" w14:textId="77777777" w:rsidR="00FE5677" w:rsidRDefault="00FE5677">
    <w:pPr>
      <w:pBdr>
        <w:top w:val="nil"/>
        <w:left w:val="nil"/>
        <w:bottom w:val="nil"/>
        <w:right w:val="nil"/>
        <w:between w:val="nil"/>
      </w:pBdr>
      <w:tabs>
        <w:tab w:val="center" w:pos="4513"/>
        <w:tab w:val="right" w:pos="9026"/>
      </w:tabs>
      <w:spacing w:after="0"/>
      <w:rPr>
        <w:rFonts w:eastAsia="Calibri" w:cs="Calibri"/>
        <w:color w:val="000000"/>
      </w:rPr>
    </w:pPr>
  </w:p>
  <w:p w14:paraId="3565A799" w14:textId="77777777" w:rsidR="00FE5677" w:rsidRDefault="00FE56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6DE"/>
    <w:multiLevelType w:val="multilevel"/>
    <w:tmpl w:val="064CFA4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6B61578"/>
    <w:multiLevelType w:val="multilevel"/>
    <w:tmpl w:val="88C0D7A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9737B9B"/>
    <w:multiLevelType w:val="multilevel"/>
    <w:tmpl w:val="9014DAB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D63000"/>
    <w:multiLevelType w:val="multilevel"/>
    <w:tmpl w:val="734A4D7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ED87AA8"/>
    <w:multiLevelType w:val="multilevel"/>
    <w:tmpl w:val="86EE0284"/>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54F06BB"/>
    <w:multiLevelType w:val="multilevel"/>
    <w:tmpl w:val="D69230F2"/>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7994F33"/>
    <w:multiLevelType w:val="multilevel"/>
    <w:tmpl w:val="4DD8D34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7" w15:restartNumberingAfterBreak="0">
    <w:nsid w:val="292A65EC"/>
    <w:multiLevelType w:val="multilevel"/>
    <w:tmpl w:val="D12071B4"/>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C9214E9"/>
    <w:multiLevelType w:val="multilevel"/>
    <w:tmpl w:val="E15633A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2D171791"/>
    <w:multiLevelType w:val="multilevel"/>
    <w:tmpl w:val="B0903B7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F586DA2"/>
    <w:multiLevelType w:val="multilevel"/>
    <w:tmpl w:val="5412D170"/>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31635A91"/>
    <w:multiLevelType w:val="multilevel"/>
    <w:tmpl w:val="4EEE541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399137A6"/>
    <w:multiLevelType w:val="multilevel"/>
    <w:tmpl w:val="10E0D8E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45B858E7"/>
    <w:multiLevelType w:val="multilevel"/>
    <w:tmpl w:val="AFB6570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4E5A0A2A"/>
    <w:multiLevelType w:val="multilevel"/>
    <w:tmpl w:val="3B6603FC"/>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9CB65CA"/>
    <w:multiLevelType w:val="multilevel"/>
    <w:tmpl w:val="6B2022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6" w15:restartNumberingAfterBreak="0">
    <w:nsid w:val="73EF7194"/>
    <w:multiLevelType w:val="multilevel"/>
    <w:tmpl w:val="317E0F18"/>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64D315E"/>
    <w:multiLevelType w:val="multilevel"/>
    <w:tmpl w:val="516AE85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B17290"/>
    <w:multiLevelType w:val="multilevel"/>
    <w:tmpl w:val="78B63BAA"/>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7"/>
  </w:num>
  <w:num w:numId="2">
    <w:abstractNumId w:val="10"/>
  </w:num>
  <w:num w:numId="3">
    <w:abstractNumId w:val="5"/>
  </w:num>
  <w:num w:numId="4">
    <w:abstractNumId w:val="0"/>
  </w:num>
  <w:num w:numId="5">
    <w:abstractNumId w:val="1"/>
  </w:num>
  <w:num w:numId="6">
    <w:abstractNumId w:val="15"/>
  </w:num>
  <w:num w:numId="7">
    <w:abstractNumId w:val="3"/>
  </w:num>
  <w:num w:numId="8">
    <w:abstractNumId w:val="18"/>
  </w:num>
  <w:num w:numId="9">
    <w:abstractNumId w:val="8"/>
  </w:num>
  <w:num w:numId="10">
    <w:abstractNumId w:val="16"/>
  </w:num>
  <w:num w:numId="11">
    <w:abstractNumId w:val="13"/>
  </w:num>
  <w:num w:numId="12">
    <w:abstractNumId w:val="4"/>
  </w:num>
  <w:num w:numId="13">
    <w:abstractNumId w:val="17"/>
  </w:num>
  <w:num w:numId="14">
    <w:abstractNumId w:val="14"/>
  </w:num>
  <w:num w:numId="15">
    <w:abstractNumId w:val="2"/>
  </w:num>
  <w:num w:numId="16">
    <w:abstractNumId w:val="6"/>
  </w:num>
  <w:num w:numId="17">
    <w:abstractNumId w:val="9"/>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7"/>
    <w:rsid w:val="00035FE8"/>
    <w:rsid w:val="00232DE1"/>
    <w:rsid w:val="00FE56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1BA95"/>
  <w15:docId w15:val="{440B0D98-9EF4-4D02-B518-92D881F60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pPr>
      <w:ind w:left="360" w:hanging="360"/>
    </w:pPr>
    <w:rPr>
      <w:color w:val="000000"/>
    </w:rPr>
    <w:tblPr>
      <w:tblStyleRowBandSize w:val="1"/>
      <w:tblStyleColBandSize w:val="1"/>
      <w:tblCellMar>
        <w:left w:w="115" w:type="dxa"/>
        <w:right w:w="115" w:type="dxa"/>
      </w:tblCellMar>
    </w:tblPr>
  </w:style>
  <w:style w:type="table" w:customStyle="1" w:styleId="8">
    <w:name w:val="8"/>
    <w:basedOn w:val="TableNormal"/>
    <w:pPr>
      <w:ind w:left="360" w:hanging="360"/>
    </w:pPr>
    <w:rPr>
      <w:color w:val="000000"/>
    </w:rPr>
    <w:tblPr>
      <w:tblStyleRowBandSize w:val="1"/>
      <w:tblStyleColBandSize w:val="1"/>
      <w:tblCellMar>
        <w:left w:w="115" w:type="dxa"/>
        <w:right w:w="115" w:type="dxa"/>
      </w:tblCellMar>
    </w:tblPr>
  </w:style>
  <w:style w:type="table" w:customStyle="1" w:styleId="7">
    <w:name w:val="7"/>
    <w:basedOn w:val="TableNormal"/>
    <w:pPr>
      <w:ind w:left="360" w:hanging="360"/>
    </w:pPr>
    <w:rPr>
      <w:color w:val="000000"/>
    </w:rPr>
    <w:tblPr>
      <w:tblStyleRowBandSize w:val="1"/>
      <w:tblStyleColBandSize w:val="1"/>
      <w:tblCellMar>
        <w:left w:w="115" w:type="dxa"/>
        <w:right w:w="115" w:type="dxa"/>
      </w:tblCellMar>
    </w:tblPr>
  </w:style>
  <w:style w:type="table" w:customStyle="1" w:styleId="6">
    <w:name w:val="6"/>
    <w:basedOn w:val="TableNormal"/>
    <w:pPr>
      <w:ind w:left="360" w:hanging="360"/>
    </w:pPr>
    <w:rPr>
      <w:color w:val="000000"/>
    </w:rPr>
    <w:tblPr>
      <w:tblStyleRowBandSize w:val="1"/>
      <w:tblStyleColBandSize w:val="1"/>
      <w:tblCellMar>
        <w:left w:w="115" w:type="dxa"/>
        <w:right w:w="115" w:type="dxa"/>
      </w:tblCellMar>
    </w:tblPr>
  </w:style>
  <w:style w:type="table" w:customStyle="1" w:styleId="5">
    <w:name w:val="5"/>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7UiUeF+JTQ8YvbTEdNYt5M/pb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UkVLOUlFZDdPeU9wVk1JZHZib1R2ZWtkUlVaYmhXX0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19051</Words>
  <Characters>108591</Characters>
  <Application>Microsoft Office Word</Application>
  <DocSecurity>0</DocSecurity>
  <Lines>904</Lines>
  <Paragraphs>254</Paragraphs>
  <ScaleCrop>false</ScaleCrop>
  <Company/>
  <LinksUpToDate>false</LinksUpToDate>
  <CharactersWithSpaces>127388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Bridghe Forde</dc:creator>
  <cp:lastModifiedBy>Bridghe Forde</cp:lastModifiedBy>
  <cp:revision>1</cp:revision>
  <dcterms:created xsi:type="dcterms:W3CDTF">2020-09-21T08:37:00Z</dcterms:created>
  <dcterms:modified xsi:type="dcterms:W3CDTF">2025-10-14T08:26:00Z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